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D-3647/2013 vom 9. Juli 2013</w:t>
      </w:r>
    </w:p>
    <w:p>
      <w:r>
        <w:t>Bundesverwaltungsgericht, 2013-07-09, DE</w:t>
      </w:r>
    </w:p>
    <w:p>
      <w:r>
        <w:rPr>
          <w:b/>
        </w:rPr>
        <w:t xml:space="preserve">Quelle: </w:t>
      </w:r>
      <w:r>
        <w:t>https://mcp.opencaselaw.ch/entscheid/bvger_D-3647_2013</w:t>
      </w:r>
    </w:p>
    <w:p>
      <w:r>
        <w:t>FR: TAF D-3647/2013 du 9 juillet 2013</w:t>
      </w:r>
    </w:p>
    <w:p>
      <w:r>
        <w:t>IT: TAF D-3647/2013 del 9 luglio 2013</w:t>
      </w:r>
    </w:p>
    <w:p>
      <w:pPr>
        <w:pStyle w:val="Heading2"/>
      </w:pPr>
      <w:r>
        <w:t>Regeste</w:t>
      </w:r>
    </w:p>
    <w:p>
      <w:r>
        <w:t>Asylgesuch aus dem Ausland und Einreisebewilligung</w:t>
      </w:r>
    </w:p>
    <w:p>
      <w:pPr>
        <w:pStyle w:val="Heading2"/>
      </w:pPr>
      <w:r>
        <w:t>Erwägungen</w:t>
      </w:r>
    </w:p>
    <w:p>
      <w:r>
        <w:rPr>
          <w:b/>
        </w:rPr>
        <w:t>E. 1.1</w:t>
      </w:r>
    </w:p>
    <w:p>
      <w:r>
        <w:t>Das Bundesverwaltungsgericht ist unter anderem zuständig für die Behandlung von Beschwerden gegen Verfügungen des BFM; dabei entscheidet das Gericht auf dem Gebiet des Asyls endgültig, ausser - was vorliegend nicht der Fall ist - bei Vorliegen eines Auslieferungsersuchens des Staates, vor welchem die beschwerdeführende Person Schutz sucht (vgl. Art. 105 des Asylgesetzes vom 26. Juni 1998 [AsylG, SR 142.31] i.V.m. Art. 31 und 33 des Verwaltungsgerichtsgesetzes vom 17. Juni 2005 [VGG, SR 173.32] sowie Art. 83 Bst. d Ziff. 1 des Bundesgerichtsgesetzes vom 17. Juni 2005 [BGG, SR 173.110]).</w:t>
      </w:r>
    </w:p>
    <w:p>
      <w:r>
        <w:rPr>
          <w:b/>
        </w:rPr>
        <w:t>E. 1.2</w:t>
      </w:r>
    </w:p>
    <w:p>
      <w:r>
        <w:t>Das Verfahren richtet sich nach dem Verwaltungsverfahrensgesetz vom 20. Dezember 1968 (VwVG, SR 172.021), soweit das VGG oder das AsylG nichts anderes bestimmen (Art. 37 VGG; Art. 6 und 105 AsylG).</w:t>
      </w:r>
    </w:p>
    <w:p>
      <w:r>
        <w:rPr>
          <w:b/>
        </w:rPr>
        <w:t>E. 1.3</w:t>
      </w:r>
    </w:p>
    <w:p>
      <w:r>
        <w:t>Mit Beschwerde können die Verletzung von Bundesrecht, die unrichtige oder unvollständige Feststellung des rechtserheblichen Sachverhalts und die Unangemessenheit gerügt werden (Art. 106 Abs. 1 AsylG).</w:t>
      </w:r>
    </w:p>
    <w:p>
      <w:r>
        <w:rPr>
          <w:b/>
        </w:rPr>
        <w:t>E. 1.4</w:t>
      </w:r>
    </w:p>
    <w:p>
      <w:r>
        <w:t>Der Beschwerdeführer ist legitimiert (Art. 48 Abs. 1 VwVG) und er hat seine Beschwerde fristgerecht bei der schweizerischen Botschaft in Khartum eingereicht (Art. 108 Abs. 1 AsylG i.V.m. Art. 21 Abs. 1 VwVG). Zwar hat er seine Beschwerde nicht in einer der Amtssprachen des Bundes verfasst, seiner englischsprachigen Eingabe lassen sich jedoch ohne weiteres Begehren und Begründung entnehmen (Art. 52 Abs. 1 VwVG), weshalb auf eine Rückweisung der Eingabe zwecks Übersetzung aus prozessökonomischen Gründen zu verzichten ist. Auf die Beschwerde ist nach dem Gesagten einzutreten.</w:t>
      </w:r>
    </w:p>
    <w:p>
      <w:r>
        <w:rPr>
          <w:b/>
        </w:rPr>
        <w:t>E. 1.5</w:t>
      </w:r>
    </w:p>
    <w:p>
      <w:r>
        <w:t>Die Beschwerde erweist sich indes - wie nachfolgend aufgezeigt - als offensichtlich unbegründet, weshalb darüber in einzelrichterlicher Zuständigkeit mit Zustimmung eines zweiten Richters oder einer zweiten Richterin zu entscheiden ist (Art. 111 Bst. e AsylG). Gleichzeitig ist auf die Durchführung eines Schriftenwechsels zu verzichten und der Entscheid nur summarisch zu begründen (Art. 111a Abs. 1 und 2 AsylG).</w:t>
      </w:r>
    </w:p>
    <w:p>
      <w:r>
        <w:rPr>
          <w:b/>
        </w:rPr>
        <w:t>E. 2</w:t>
      </w:r>
    </w:p>
    <w:p>
      <w:r>
        <w:t>Mit der Änderung des Asylgesetzes vom 28. September 2012 - von der Bundesversammlung als dringlich erklärt und am 29. September 2012 in Kraft getreten - ist die Möglichkeit der Einreichung eines Asylgesuches aus dem Ausland weggefallen (vgl. BBL 2012 5359). Das vorliegende Urteil - welches ein Asylgesuch aus dem Ausland nach altem Recht zum Gegenstand hat - ergeht demzufolge gestützt auf die Übergangsbestimmung zur Änderung vom 28. September 2012, wonach für Asylgesuche, die im Ausland vor dem Inkrafttreten der Änderung vom 28. September 2012 gestellt worden sind, die Artikel 12, 19, 20, 41 Abs. 2, 52 und 68 in der bisherigen Fassung des Gesetzes gelten. Wird demnach nachfolgend auf das AsylG oder Verordnungstexte verwiesen, bezieht sich dies stets auf die bisherige Fassung der entsprechenden Bestimmungen. 3.1 Wird ein Asylgesuch im Ausland bei einer schweizerischen Vertretung gestellt, so führt diese mit der asylsuchenden Person in der Regel eine Befragung durch und überweist das Gesuch anschliessend an das BFM (vgl. dazu Art. 19 und Art. 20 Abs. 1 AsylG sowie Art. 10 Abs. 1 der Asylverordnung 1 vom 11. August 1999 über Verfahrensfragen [AsylV 1, SR 142.311]). Ist die Durchführung einer Befragung nicht möglich, so wird die asylsuchende Person von der Vertretung aufgefordert, ihre Asylgründe schriftlich festzuhalten (Art. 10 Abs. 2 AsylV 1). 3.2 Vorliegend wurde auf eine Befragung durch die Botschaft mangels entsprechender Kapazitäten der schweizerischen Vertretung in Khartum verzichtet und dem Beschwerdeführer - zwecks Wahrung des rechtlichen Gehörs - ein schriftlicher Fragekatalog zugestellt. Vor dem Hintergrund der massgeblichen Praxis zur Behandlung von Asylgesuchen aus dem Ausland und Einreisebewilligung sowie unter Berücksichtigung der Aktenlage ist festzustellen, dass im vorliegenden Verfahren auf eine Befragung verzichtet werden durfte, und dass mit der Einladung zur Stellungnahme den massgeblichen verfahrensrechtlichen Anforderungen Genüge getan wurde (vgl. dazu BVGE 2007/30, insbes. E. 5.6 f.)</w:t>
      </w:r>
    </w:p>
    <w:p>
      <w:r>
        <w:rPr>
          <w:b/>
        </w:rPr>
        <w:t>E. 4.1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4.2</w:t>
      </w:r>
    </w:p>
    <w:p>
      <w:r>
        <w:t>Für die Erteilung einer Einreisebewilligung gelten nach ständiger Pra­xis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ist dabei die Schutzbedürftigkeit der betroffenen Personen, mithin die Prüfung der Frage, ob eine Gefährdung im Sinne von Art. 3 AsylG glaubhaft gemacht wurde und ob der Verbleib am Aufenthaltsort für die Dauer der Sachverhaltsabklärungen zugemutet werden kann (vgl. dazu BVGE 2011/10 E. 3.3, mit Hinweisen auf die gesamte bisherige Praxis).</w:t>
      </w:r>
    </w:p>
    <w:p>
      <w:r>
        <w:rPr>
          <w:b/>
        </w:rPr>
        <w:t>E. 5.1</w:t>
      </w:r>
    </w:p>
    <w:p>
      <w:r>
        <w:t>Im angefochtenen Entscheid gelangt das BFM im Wesentlichen zum Schluss, der Beschwerdeführer sei nicht auf eine Schutzgewährung durch die Schweiz angewiesen, da er im Sudan vor Verfolgung sicher und ein weiterer Verbleib im Lande für ihn auch zumutbar sei. Der Beschwerdeführer hält dem zur Hauptsache entgegen, aufgrund der dort herrschenden Verhältnisse sei für ihn ein weiterer Verbleib im Sudan nicht zu­mutbar, zumal er dort weder hinreichende Sicherheit geniesse noch über ein genügendes Auskommen verfüge. Aufgrund der Akten ist jedoch festzuhalten, dass die Vorbringen des Beschwerdeführers im Resultat nicht geeignet sind, die Erwägungen des Bundesamtes betreffend die grundsätzliche Zumutbarkeit eines weiteren Verbleibs im Sudan zu erschüttern. In dieser Hinsicht ist darauf hinzuweisen, dass bei einem Asylgesuch aus einem Drittstaat nach Lehre und Praxis die (widerlegbare) Regelvermutung besteht, die betreffende Person habe dort bereits anderweitig Schutz gefunden, weshalb sie nicht auf eine Schutzgewährung der Schweiz angewiesen sei, was zur Ablehnung des Asylgesuchs aus dem Ausland und zur Verweigerung der Einreisebewilligung führt (vgl. dazu Entscheidungen und Mitteilungen der Schweizerischen Asylrekurskommission [EMARK] 2004 Nr. 21 E. 4, mit weiteren Hinweisen).</w:t>
      </w:r>
    </w:p>
    <w:p>
      <w:r>
        <w:rPr>
          <w:b/>
        </w:rPr>
        <w:t>E. 5.2</w:t>
      </w:r>
    </w:p>
    <w:p>
      <w:r>
        <w:t>Vorliegend geht aus den Angaben und Ausführungen des Beschwerdeführers hervor, dass er - nach einem ersten Aufenthalt von (...) 2005 bis (...) 2007 - seit (...) 2009 und damit seit fast vier Jahren wiederum in Khartum lebt. Vor diesem Hintergrund ist mit dem BFM darin einig zu gehen, dass der Beschwerdeführer - soweit ersichtlich ein junger und gesunder Mann - nicht auf eine subsidiäre Schutzgewährung durch die Schweiz angewiesen ist. Zwar macht er im Rahmen seiner Beschwerdeeingabe geltend, er sei in Khartum nicht nur ständig von Übergriffen bedroht, sondern er finde dort auch kein hinreichendes Auskommen. Aufgrund der schon langen Verweildauer in Khartum darf jedoch da­von ausgegangen werden, er sei mit den dortigen Verhältnissen längst gut vertraut und er habe sich dort über die Zeit auch eine hinreichend tragfähige Existenz aufgebaut. Ebenfalls darf davon ausgegangen werden, dass er in Khartum schon seit langem über ein persönliches Beziehungsnetz innerhalb der eritreischen Diaspora verfügt. Schliesslich besteht aufgrund der Aktenlage auch kein Anlass zur Annahme, er sei im Sudan ernsthaft vor einer Abschiebung nach Eritrea bedroht oder ihm würden dort ernsthafte Nachstellungen aufgrund seiner eritreischen Herkunft drohen. In diesem Zusammenhang bleibt festzuhalten, dass er in ein Flüchtlingslager des UNHCR zurückkehren kann, sollte er sich an sei­nem derzeitigen Aufenthaltsort Khartum nicht mehr hinreichend sicher fühlen. Seine Vorbehalte gegen eine Rückkehr in ein UNHCR-Lager erscheinen aufgrund der gesamten Aktenlage als vorgeschoben und vermögen im Resultat nicht zu überzeugen.</w:t>
      </w:r>
    </w:p>
    <w:p>
      <w:r>
        <w:rPr>
          <w:b/>
        </w:rPr>
        <w:t>E. 5.3</w:t>
      </w:r>
    </w:p>
    <w:p>
      <w:r>
        <w:t>Nach dem Gesagten ist mit dem BFM davon auszugehen, der Beschwerdeführer sei an seinem derzeitigen Aufenthaltsort in Khartum faktisch sicher und der weitere Aufenthalt im Sudan sei für ihn auch zumutbar. Unter diesen Umständen hat das BFM dem Beschwerdeführer zu Recht die Erteilung einer Einreisebewilligung verweigert und sein Asylgesuch aus dem Ausland abgelehnt.</w:t>
      </w:r>
    </w:p>
    <w:p>
      <w:r>
        <w:rPr>
          <w:b/>
        </w:rPr>
        <w:t>E. 6</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7</w:t>
      </w:r>
    </w:p>
    <w:p>
      <w:r>
        <w:t>Bei diesem Ausgang des Verfahrens wären dem Beschwerdeführer an sich Kosten aufzuerlegen (Art. 63 Abs. 1 VwVG). Aus verwaltungsökonomischen Gründen respektive zufolge voraussichtlicher Uneinbringlichkeit der Kosten ist jedoch von einer Kostenauflage abzusehen (vgl. Art. 6 des Reglements vom 21.Februar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