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D-3647/2011 vom 10. April 2012</w:t>
      </w:r>
    </w:p>
    <w:p>
      <w:r>
        <w:t>Bundesverwaltungsgericht, 2012-04-10, DE</w:t>
      </w:r>
    </w:p>
    <w:p>
      <w:r>
        <w:rPr>
          <w:b/>
        </w:rPr>
        <w:t xml:space="preserve">Quelle: </w:t>
      </w:r>
      <w:r>
        <w:t>https://mcp.opencaselaw.ch/entscheid/bvger_D-3647_2011</w:t>
      </w:r>
    </w:p>
    <w:p>
      <w:r>
        <w:t>FR: TAF D-3647/2011 du 10 avril 2012</w:t>
      </w:r>
    </w:p>
    <w:p>
      <w:r>
        <w:t>IT: TAF D-3647/2011 del 10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Die Vorinstanz hat festgehalten, die vom Beschwerdeführer geltend gemachte Befragung durch das CID im Lager und die anschliessende Suche seien im Kontext der damaligen Bürgerkriegssituation zu würdigen. Nach Kriegsende habe sich die Situation in verschiedener Hinsicht entspannt. Es treffe zwar zu, dass die srilankischen Behörden auch nach Kriegsende alles daran setzen würden, ein Wiedererstarken der LTTE zu verhindern, und deshalb nach wie vor gegen ehemalige Kämpfer und Führungsfiguren der Organisation vorgingen. In Anbetracht der Angaben des Beschwerdeführers verfüge er indes nicht über ein ausreichendes politisches Profil, welches das Interesse der Behörden im jetzigen Zeitpunkt zu begründen vermöchte. Diese Sichtweise werde dadurch bestätigt, dass die Sicherheitskräfte nach der Befragung im Lager weitere Massnahmen ergriffen hätten, wenn sie von einem solchen Profil ausgegangen wären. Die Beschwerdeführerin habe im Zusammenhang mit den angeführten Tätigkeiten für die LTTE keine Probleme seitens der Behörden geltend gemacht. Angesichts der Aktenlage sei anzunehmen, dass die Behörden von ihrem Engagement nichts gewusst hätten. In Würdigung der veränderten Situation hätten die Beschwerdeführenden im heutigen Zeitpunkt wegen ihrer Unterstützung der LTTE nicht mehr mit einer Verfolgung durch die srilankischen Behörden zu rechnen. Betreffend Behelligungen durch die Karuna-Gruppe sei darauf hinzuweisen, dass seit Ende der Kriegshandlungen im Mai 2009 der Staat bewaffnete Gruppierungen oder Organisationen nicht mehr unterstütze. Es komme jedoch vor, dass sich frühere Angehörige solcher Gruppierungen weiterhin kriminell betätigen und die lokale Bevölkerung mit Drohungen und Erpressungsversuchen unter Druck setzten. Dabei handle es sich jedoch um Verfolgungsmassnahmen seitens Dritter, die von den srilankischen Behörden geahndet würden. Die Beschwerdeführenden hätten daher die Möglichkeit, sich zwecks Schutz an die lokalen zuständigen Instanzen zu wenden. Aus den Akten ergäben sich keine Hinweise für eine Schutzunwilligkeit des Staates. Diese Erkenntnis werde unter anderem dadurch bekräftigt, dass die Beschwerdeführenden persönlich keine ernsthaften Probleme mit den Behörden gehabt hätten. Daher sei auch ihre Furcht vor einer Verfolgung durch die Karuna-Gruppe nicht asylrelevant. Es erübrige sich demnach, auf Ungereimtheiten in den Vorbringen näher einzugehen.</w:t>
      </w:r>
    </w:p>
    <w:p>
      <w:r>
        <w:rPr>
          <w:b/>
        </w:rPr>
        <w:t>E. 4.2</w:t>
      </w:r>
    </w:p>
    <w:p>
      <w:r>
        <w:t>In der Rekurseingabe machen die Beschwerdeführenden unter Verweis auf Ur­teile des Bundesveraltungsgerichts und Publikationen verschiede­ner Organi­sationen geltend, sie müssten aufgrund ihrer Tätigkeiten für die LTTE nach wie vor damit rechnen, entführt oder gefoltert zu werden. Tamilen aus dem Norden hätten immer noch ernsthafte Nachteile zu gewärtigen. Sie seien entsprechend als Flüchtlinge anzuerkennen.</w:t>
      </w:r>
    </w:p>
    <w:p>
      <w:r>
        <w:rPr>
          <w:b/>
        </w:rPr>
        <w:t>E. 5</w:t>
      </w:r>
    </w:p>
    <w:p>
      <w:r>
        <w:t>Vorliegend kommt das Bundesverwaltungsgericht in Abwägung sämtli­cher Aussagen zum Schluss, dass die Vorinstanz zu Recht von der fehlen­den Asylrelevanz der Vorbringen im aktuellen Zeitpunkt ausgeht.</w:t>
      </w:r>
    </w:p>
    <w:p>
      <w:r>
        <w:rPr>
          <w:b/>
        </w:rPr>
        <w:t>E. 5.1</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w:t>
      </w:r>
    </w:p>
    <w:p>
      <w:r>
        <w:rPr>
          <w:b/>
        </w:rPr>
        <w:t>E. 5.2</w:t>
      </w:r>
    </w:p>
    <w:p>
      <w:r>
        <w:t>Das BFM ist im angefochtenen Entscheid auf die Frage, ob die Beschwerdeführenden im Zeit­punkt des Verlassens ihres Heimatlandes im Jahre 2010 ge­zielten und intensiven Behelligungen ausgesetzt gewesen seien, zwar nicht explizit eingegangen, hat aber auf die wesentlich veränderte Lage vor Ort seit Kriegsende hingewiesen. Die Beschwerdeführenden haben Sri Lanka gemäss eigenen Angaben etwa ein Jahr nach Kriegsende verlassen. Ob bereits damals wegen der sich stabilisierenden Lage oder erst im Zeitpunkt des Erlasses der vorinstanzlichen Verfügung nicht von einer begründeten Furcht vor ernsthaften Nachteilen auszugehen war, kann insofern offen gelassen werden als auch gemäss Praxis des Bundesverwaltungsgerichts im Fall der Beschwerdeführenden gemäss nachfolgenden Erwägungen jedenfalls im aktuellen Zeitpunkt keine begründete Verfolgungsfurcht besteht.</w:t>
      </w:r>
    </w:p>
    <w:p>
      <w:r>
        <w:rPr>
          <w:b/>
        </w:rPr>
        <w:t>E. 5.3</w:t>
      </w:r>
    </w:p>
    <w:p>
      <w:r>
        <w:t>So ist an dieser Stelle auf die sich seit der Ausreise der Beschwerdeführenden weiter stabilisierenden Lage in Sri Lanka einzugehen (vgl. das zur Publikation vorgesehe­nen Grundsatzurteil BVGE E-6220/2006 vom 27. Oktober 2011).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laut SFH keine.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E-6220/2006 vom 27. Oktober 2011 E. 8).</w:t>
      </w:r>
    </w:p>
    <w:p>
      <w:r>
        <w:rPr>
          <w:b/>
        </w:rPr>
        <w:t>E. 5.4</w:t>
      </w:r>
    </w:p>
    <w:p>
      <w:r>
        <w:t>Aus den Akten gehen keine glaubhaften Anhalts­punkte dafür hervor, dass die Beschwerdeführenden seitens der sri-lanki­schen Behörden heute als oppositionell aktiv wahrgenommen würden oder sonst einer dieser Risikogruppen zugehörig erklärt werden müssten. So machten sie zwar geltend, gewisse Tätigkeiten für die LTTE ausgeübt zu haben. Eine führende Position war dabei indes in keiner Weise erkennbar. Die erwähnte Vorsprache von CID-Beamten am damaligen Zufluchtsort wurde von ihnen in keiner Weise substanziiert vorgebracht und wirft schon deshalb Fragen auf. Namentlich das leichte Entkommen des Beschwerdeführers durch eine Hintertür wirkt konstruiert. Doch selbst in der Annahme, CID-Beamte hätten tatsächlich vorgesprochen, würde es sich um einen einmaligen Vorfall kurz nach Kriegsende handeln (vgl. A 10/17 Antwort 97). Eine in der Folge noch andauernde und allfällig asylrelevante Verfolgungsmotivation ist aber offensichtlich zu verneinen. So hätte es das CID zweifellos nicht bei einem einzigen Versuch, sich des Beschwerdeführers zu bemächtigen, bewenden lassen, wenn aus der Sicht der Behörden triftige Verdachtsmomente gegen ihn bestanden hätten. Auch der von ihm erwähnte Bruder bei den LTTE scheint keinen weiteren behördlichen Argwohn geweckt zu haben (A 10/17 Antwort 30; A 1/14 S. 5). So war es den Beschwerdeführenden denn auch möglich, sich nach der geltend gemachten Flucht aus dem Lager in J._______ behördlich anzumelden (A 10/17 Antworten 62 ff.). Vor allem aber fällt ins Gewicht, dass ihnen im Oktober 2009 in K._______ offenbar ohne Probleme Reisepässe ausgestellt wurden, mit denen sie das Land in der Folge verlassen konnten (A 1/14 S. 5 und 9; A 10/17 Antwort 103). Überdies wirken die geäusserten Befürchtungen des Beschwerdeführers eher vage, und zwar sowohl betreffend der CID-Verfolgung wie auch der ferner geltend gemachten Behelligung durch die Karuna-Gruppe (A 10/17 Antwort 97). Diese Behelligungen, ausgehend von Drittpersonen, sind vom BFM im Hinblick auf eine grundsätzlich vorhandene staatliche Schutzinfrastruktur ebenfalls für nicht asylrelevant erachtet worden. Bei den Beschwerdeführenden, welche auch die Karuna-Vorbringen und die damit einhergehende Bedrohung eher stereotyp vorbrachten, ist zwar nicht auszuschliessen, dass sie einmal unter Entführungsdrohung tatsächlich einen Geldbetrag geleistet haben. Andererseits vermochten sie eine aktuell andauernde und zielgerichtete Bedrohung mangels substanziierter Angaben nicht glaubhaft zu machen. Entsprechend kann die Frage der effizienten Schutzgewährung durch den Staat letztlich offengelassen werden. Auch eine Gefährdung nach der Rückkehr wegen Kontak­ten zu LTTE-Kadern im Ausland liegt insofern nicht auf der Hand, als der Aufenthalt in der Schweiz im Lichte der übrigen Verfahrensumstände noch kein eigentliches per­sönliches Risikoprofil ausmacht. Schliesslich ist nach der Zerschlagung der LTTE auch eine diesbezüg­liche Verfolgung nicht beachtlich wahrscheinlich.</w:t>
      </w:r>
    </w:p>
    <w:p>
      <w:r>
        <w:rPr>
          <w:b/>
        </w:rPr>
        <w:t>E. 6.1</w:t>
      </w:r>
    </w:p>
    <w:p>
      <w:r>
        <w:t>Zusammenfassend ist somit nicht davon auszugehen, dass die Be­schwerdeführenden von den srilankischen Sicher­heits­kräften gesucht werden oder in naher Zu­kunft eine sonstige Verfol­gung zu befürchten hätten. Es muss nicht ange­nommen werden, dass ihnen bei einer Rückkehr nach Sri Lanka ernst­hafte Nachteile im Sinne des Asylgesetzes drohen würden. Damit erübrigt es sich, auf die weiteren Ausführungen in der Rechtsmitteleingabe zum Asylpunkt einzuge­hen, weil diese am Ergebnis des vorliegenden Ver­fahrens nichts zu ändern vermag.</w:t>
      </w:r>
    </w:p>
    <w:p>
      <w:r>
        <w:rPr>
          <w:b/>
        </w:rPr>
        <w:t>E. 6.2</w:t>
      </w:r>
    </w:p>
    <w:p>
      <w:r>
        <w:t>Unter Berücksichtigung der gesamten Umstände folgt, dass die Be­schwerdeführenden keine Gründe nach Art. 3 AsylG nachweisen oder glaub­haft machen konnten. Das BFM hat die Asylgesuche damit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8.2.3</w:t>
      </w:r>
    </w:p>
    <w:p>
      <w:r>
        <w:t>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Weder die allge­meine Menschenrechtssituation in Sri Lanka noch individuelle Faktoren in Bezug auf die Situation der Beschwerdefüh­renden lassen den Wegweisungsvollzug zum heutigen Zeitpunkt als unzuläs­sig erscheinen. Nach dem Gesagten ist der Vollzug der Wegweisung so­wohl im Sinne der asyl- als auch der völkerrechtlichen Bestimmungen zuläs­sig.</w:t>
      </w:r>
    </w:p>
    <w:p>
      <w:r>
        <w:rPr>
          <w:b/>
        </w:rPr>
        <w:t>E. 8.3</w:t>
      </w:r>
    </w:p>
    <w:p>
      <w:r>
        <w:t>Gemäss Art. 83 Abs. 4 AuG ist der Vollzug der Wegweisung insbeson­dere dann nicht zumutbar, wenn die beschwerdeführende Per­son bei einer Rückkehr in ihren Heimatstaat einer konkreten Gefährdung ausge­setzt wäre.</w:t>
      </w:r>
    </w:p>
    <w:p>
      <w:r>
        <w:rPr>
          <w:b/>
        </w:rPr>
        <w:t>E. 8.3.1</w:t>
      </w:r>
    </w:p>
    <w:p>
      <w:r>
        <w:t>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8.3.2</w:t>
      </w:r>
    </w:p>
    <w:p>
      <w:r>
        <w:t>In der angefochtenen Verfügung vom 25. Mai 2011 hielt das BFM zur Zumutbarkeit des Wegweisungsvollzuges fest, eine solche sei für G._______ aufgrund der dortigen Lage nach wie vor zu verneinen. Die Beschwerdeführer hätten indes eine innerstaatliche Aufenthaltsalternative in E._______, wo sie sich früher aufgehalten hätten und wo ein weitgehend normales Alltagsleben herrsche. Dort lebten Familienangehörige und Verwandte. Der Beschwerdeführer habe als Fischer gearbeitet. Zudem komme eine finanzielle Hilfe von Verwandten aus dem Ausland in Betracht. Es werde ihnen so gelingen, in Sri Lanka eine neue wirtschaftliche Lebensgrundlage aufzubauen. Es sprächen demnach weder die vor Ort herrschende Sicherheitslage noch individuelle Gründe gegen die Zumut­barkeit des Vollzugs.</w:t>
      </w:r>
    </w:p>
    <w:p>
      <w:r>
        <w:rPr>
          <w:b/>
        </w:rPr>
        <w:t>E. 8.3.3</w:t>
      </w:r>
    </w:p>
    <w:p>
      <w:r>
        <w:t>Die Beschwerdeführenden machen demgegenüber - wieder unter Verweis auf Ur­teile des Bundesveraltungsgerichts und Publikationen verschiede­ner Organi­sationen - die Unzumutbarkeit des Vollzugs geltend. Die Lage vor Ort sei nach wie vor angespannt. Das BFM verkenne die relevanten Umstände. Insbesondere Rückkehrer mit lan­gem Auslandaufenthalt riskierten mit erheblicher Wahrscheinlich­keit Be­helligungen bereits am Flughafen. Auch Entführun­gen ereigneten sich nach wie vor. Die Sicherheitskräfte seien im Norden und Osten noch im­mer sehr präsent. Die dort ansässigen Tamilen litten unter prekären Bedin­gungen. Die Praxisänderung des BFM betref­fend Rückkehr in diese Gebiete sei mithin verfrüht. Demzufolge komme für die Beschwerdefüh­renden eine Niederlassung in E._______ nicht in Betracht. Auch die Voraus­setzungen für eine innerstaatliche Fluchtalterna­tive im Süden seien nicht er­füllt. Zudem lebe ein Bruder des Beschwerdeführers in der Schweiz mit einer B-Bewilligung.</w:t>
      </w:r>
    </w:p>
    <w:p>
      <w:r>
        <w:rPr>
          <w:b/>
        </w:rPr>
        <w:t>E. 8.3.4</w:t>
      </w:r>
    </w:p>
    <w:p>
      <w:r>
        <w:t>Im erwähnten Urteil E 6220/2006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8.3.5</w:t>
      </w:r>
    </w:p>
    <w:p>
      <w:r>
        <w:t>Die Beschwerdeführenden stammen aus E._______ und hielten sich ab 2005 einige Jahre in G._______ auf. Eine Rückkehr nach G._______ kommt nach dem Gesagten nicht in Betracht. Hingegen sind die Voraussetzungen für eine Wiederansiedlung in E._______ als erfüllt zu bezeichnen. Dort halten sich gemäss ihren Angaben Angehörige und Verwandte auf, welche zum Teil offenbar Häuser besitzen. Der Beschwerdeführer hat wiederholt als Fischer gearbeitet. Finanzielle Zuwendungen von Verwandten namentlich aus dem Ausland sind nicht ausgeblieben (A 1/14 S. 2 ff und 10; A 2/12 S. 3 f. und 7; A 11/10 Antwort 20). Aus den Verfahrensakten und na­mentlich der Be­schwerdeschrift gehen keine konkreten Anzeichen hervor, wonach sich die Lebensumstände der Beschwerdeführenden seit dem Zeit­punkt der im erstinstanzlichen Verfahren gemachten Angaben massgeb­lich verändert haben sollten. Es werden auch keine massgeblichen medizinischen Leiden geltend gemacht. Sie verfügen somit in ihrem Heimatstaat über ein tragfähi­ges familiäres Beziehungsnetz, wel­ches ihnen eine soziale und wirtschaftliche Wiedereingliederung ermögli­chen sollte. Auch die finanzielle Unterstützung von Verwandten kommt nach wie vor in Betracht.</w:t>
      </w:r>
    </w:p>
    <w:p>
      <w:r>
        <w:rPr>
          <w:b/>
        </w:rPr>
        <w:t>E. 8.3.6</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Beschwerdeverfahrens wären die Verfahrenskos­ten den Beschwerdeführenden aufzuerlegen (Art. 63 Abs. 1 VwVG). Das Bundesverwaltungsgericht hat jedoch das Gesuch um Gewährung der unentgeltlichen Prozessführung mit In­struktionsverfügung vom 30. Juni 2011 gutgeheissen und es besteht auf­grund der Akten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