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D-3646/2009 vom 19. November 2010</w:t>
      </w:r>
    </w:p>
    <w:p>
      <w:r>
        <w:t>Bundesverwaltungsgericht, 2010-11-19, DE</w:t>
      </w:r>
    </w:p>
    <w:p>
      <w:r>
        <w:rPr>
          <w:b/>
        </w:rPr>
        <w:t xml:space="preserve">Quelle: </w:t>
      </w:r>
      <w:r>
        <w:t>https://mcp.opencaselaw.ch/entscheid/bvger_D-3646_2009</w:t>
      </w:r>
    </w:p>
    <w:p>
      <w:r>
        <w:t>FR: TAF D-3646/2009 du 19 novembre 2010</w:t>
      </w:r>
    </w:p>
    <w:p>
      <w:r>
        <w:t>IT: TAF D-3646/2009 del 19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ohne weiteres darüber befunden werden kann. Der vorliegende Entscheid ergeht indessen in deutscher Sprache (Art. 33a Abs. 2 VwVG i.V.m.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grundsätzlich - abgesehen vom sprachlichen Mangel - formgerecht eingereichte Beschwerde ist somit einzutreten (Art. 108 Abs. 1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der Beschwerdeführer von der schweizerischen Botschaft in Colombo zu seinem Asylgesuch vom 5. Dezember 2007 (Eingang Botschaft: 10. Dezember 2007) nicht angehört. Indes wurde er nach dem Kassationsurteil vom 6. Februar 2009 (vgl. Bst. C hiervor) im Rahmen des rechtlichen Gehörs mittels Schreiben vom 11. Februar 2009 zur weiteren Konkretisierung seiner Asylgründe aufgefordert (vgl. Bst. D hiervor). In Verbindung mit den bereits anlässlich des vorangegangenen Verfahrens (vgl. Bst. A Abschnitt 3 hiervor) enthaltenen Fragestellungen konnte das BFM letztlich ohne weiteres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Der Beschwerdeführer hat die ihm gestellten Fragen jeweils ausführlich beantwortet und seine Angaben aufforderungsgemäss mit entsprechenden Beweismitteln unterlegt. Dabei ist festzustellen, dass sich der Beschwerdeführer in sämtlichen Eingaben (5. und 20. Dezember 2007, 6. August 2008, 5. März 2009) grundsätzlich auf den gleichen Sachverhalt berief und diesen mit stets den gleichen Beweismitteln untermauerte. Bei dieser Sachlage ist festzuhalten, dass im vorliegenden Verfahren dem Anspruch des Beschwerdeführers auf Gewährung des rechtlichen Gehörs Rechnung getragen und der entscheidwesentliche Sachverhalt in genügender Weise und umfassend abgeklärt wurde.</w:t>
      </w:r>
    </w:p>
    <w:p>
      <w:r>
        <w:rPr>
          <w:b/>
        </w:rPr>
        <w:t>E. 4.3</w:t>
      </w:r>
    </w:p>
    <w:p>
      <w:r>
        <w:t>Die Vorinstanz hat sodann in der angefochtenen Verfügung begründet, weshalb auf eine persönliche Anhörung verzichtet wurde. Damit ist sie ihrer diesbezüglichen Begründungspflicht nachgekommen.</w:t>
      </w:r>
    </w:p>
    <w:p>
      <w:r>
        <w:rPr>
          <w:b/>
        </w:rPr>
        <w:t>E. 5.1</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6</w:t>
      </w:r>
    </w:p>
    <w:p>
      <w:r>
        <w:t>Mit der Vorinstanz ist festzuhalten, dass die Vorbringen des Beschwerdeführers weder einreise- noch asylrelevant sind. Die Ermordung des "cousin brother", eines Hindu-Priesters, am 7. Februar 2007 wird nicht in Abrede gestellt. Den in diesem Zusammenhang eingereichten Beweismitteln ist daher - wie das BFM zutreffend festhielt - keine weitere Bedeutung beizumessen. Hingegen vermag die vom Beschwerdeführer daraus abgeleitete Verfolgungssituation nicht zu überzeugen. So ist zunächst zu erwähnen, dass die dem Beschwerdeführer vom BFM in der angefochtenen Verfügung (II/1, S. 3) bloss so nebenbei vorgeworfenen Unglaubhaftigkeitselemente einer Überprüfung durch das Bundesverwaltungsgericht standhalten. Hinsichtlich der unrealistischen Schilderungen des Beschwerdeführers zur geltend gemachten intensiven Suche nach ihm durch Angehörige der LTTE ist lediglich noch ergänzend festzuhalten, dass am 19. Mai 2009 der seit 1983 herrschende Bürgerkrieg zwischen tamilischen Separatisten, vor allem der LTTE auf der einen und dem srilankischen Militär sowie diversen paramilitärischen singhalesischen und tamilischen Anti-LTTE-Einheiten auf der anderen Seite, nach dem endgültigen militärischen Sieg der srilankischen Armee und dem Tod Velupillai Prabhakarans sowie der gesamten Führungselite der LTTE von Mahinda Rajapaksa, dem Präsidenten Sri Lankas, offiziell für beendet erklärt worden ist. Vor diesem Hintergrund erweisen sich die vom Beschwerdeführer geäusserten Befürchtungen, allfälligen Verfolgungen durch Leute der LTTE zum heutigen Zeitpunkt ausgesetzt zu sein, als äusserst unwahrscheinlich wenn nicht gar ausgeschlossen. Nicht unerwähnt bleiben kann sodann, dass der Beschwerdeführer in sämtlichen seine Angelegenheit betreffenden Eingaben stets unsubstanziiert blieb. Konkret, gezielt gegen ihn gerichtete nachteilige Massnahmen seitens seiner angeblichen Verfolger (LTTE und andere Gruppierungen) vermochte er nicht darzutun. Seine diesbezüglichen Ausführungen fördern keine näheren Hinweise oder Aufschlüsse für eine (asyl-) beachtliche Bedrohungssituation zu Tage. Die zum Teil mutmassenden nicht näher belegten Behauptungen gehen letztlich nicht über Allgemeinplätze hinaus. Die ihm Rahmen des rechtlichen Gehörs in der Eingabe vom 5. März 2009 aufgelisteten vier Daten, an denen seine Mutter von Unbekannten ("unidentiified men") zu Hause aufgesucht und bedroht worden sein soll, um seinen (des Beschwerdeführers) Aufenthaltsort preiszugeben, ist ebenfalls nicht geeignet, die behauptete Gefährdungssituation plausibler erscheinen zu lassen. Insbesondere in Berücksichtigung der Umstände, wonach der Beschwerdeführer die Adresse seiner Mutter stets als Kontaktadresse verwendet haben will (schriftliches Asylgesuch vom 5. Dezember 2007), mithin sein Aufenthaltsort stets in seiner Herkunftsregion war und er sich in dieser Zeit gar verheiraten konnte, ohne dass ihm irgendwelche Nachteile seitens seiner Verfolger widerfahren wären, lässt eine akute Bedrohungssituation als überwiegend unwahrscheinlich erscheinen beziehungsweise spricht gegen die behauptete Flüchtlingseigenschaft (vgl. auch angefochtene Verfügung II/1, S. 4). Angesichts der durchwegs unsubstanziierten und damit unglaubhaften Schilderungen des Beschwerdeführers in seinen diversen Eingaben, insbesondere aber aufgrund der Beschwerde vom 7. Mai 2009, in welcher sich der Beschwerdeführer mit den vorinstanzlichen Erwägungen in keiner Weise auseinandersetzt, erübrigen sich weitere Erörterungen.</w:t>
      </w:r>
    </w:p>
    <w:p>
      <w:r>
        <w:rPr>
          <w:b/>
        </w:rPr>
        <w:t>E. 7</w:t>
      </w:r>
    </w:p>
    <w:p>
      <w:r>
        <w:t>Zusammenfassend ist festzustellen, dass der Beschwerdeführer keine Verfolgung im Sinne von Art. 3 AsylG glaubhaft machen konnte.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