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D-3644/2019 vom 25. Juli 2019</w:t>
      </w:r>
    </w:p>
    <w:p>
      <w:r>
        <w:t>Bundesverwaltungsgericht, 2019-07-25, DE</w:t>
      </w:r>
    </w:p>
    <w:p>
      <w:r>
        <w:rPr>
          <w:b/>
        </w:rPr>
        <w:t xml:space="preserve">Quelle: </w:t>
      </w:r>
      <w:r>
        <w:t>https://mcp.opencaselaw.ch/entscheid/bvger_D-3644_2019</w:t>
      </w:r>
    </w:p>
    <w:p>
      <w:r>
        <w:t>FR: TAF D-3644/2019 du 25 juillet 2019</w:t>
      </w:r>
    </w:p>
    <w:p>
      <w:r>
        <w:t>IT: TAF D-3644/2019 del 25 luglio 2019</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Am 1. März 2019 ist eine Teilrevision des AsylG in Kraft getreten (AS 2016 3101); für das vorliegende Verfahren gilt jedoch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Vorab sind die in der Rechtsmitteleingabe vom 17. Juli 2019 erhobenen formellen Rügen des Beschwerdeführers, das SEM habe die Begründungspflicht verletzt und den Sachverhalt ungenügend erstellt, zu prüfen, da sie allenfalls geeignet sind, eine Kassation der angefochtenen Verfügung zu bewirken (vgl. Entscheidungen und Mitteilungen der [vormaligen] Schweizerischen Asylrekurskommission [EMARK] 2004 Nr. 38).</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w:t>
      </w:r>
    </w:p>
    <w:p>
      <w:r>
        <w:rPr>
          <w:b/>
        </w:rPr>
        <w:t>E. 4.3</w:t>
      </w:r>
    </w:p>
    <w:p>
      <w:r>
        <w:t>Der Beschwerdeführer rügte, die Bemerkung des SEM, die Verfügung vom 5. Juli 2019 ersetze einen Entscheid vom 27. Juni 2019 (vgl. S. 9 der angefochtenen Verfügung), sei nicht verständlich. Nach Prüfung der vorinstanzlichen Akten ist diesbezüglich erklärend festzuhalten, dass das SEM den ablehnenden Asylentscheid ursprünglich auf den 27. Juni 2019 datiert hatte, diese Verfügung jedoch mit dem postalischen Vermerk, der Beschwerdeführer sei nicht mehr an der angeführten Adresse in Aarwangen wohnhaft, am 3. Juli 2019 ans SEM retourniert wurde. Daraufhin datierte das SEM den nunmehr mit der aktuellen Adresse des Beschwerdeführers versehenen Entscheid neu auf den 5. Juli 2019. Eine Gehörsverletzung liegt in diesem Zusammenhang nicht vor, zumal die dem Beschwerdeführer am 10. Juli 2019 eröffnete Verfügung vom 5. Juli 2019 inhaltlich mit dem ersetzten Entscheid vom 27. Juni 2019 identisch ist.</w:t>
      </w:r>
    </w:p>
    <w:p>
      <w:r>
        <w:rPr>
          <w:b/>
        </w:rPr>
        <w:t>E. 4.4</w:t>
      </w:r>
    </w:p>
    <w:p>
      <w:r>
        <w:t>Der Beschwerdeführer monierte weiter, er habe im vorinstanzlichen Verfahren keine Möglichkeit erhalten, seine Asylgründe detailliert zu schildern. Diese Rüge findet in den Akten keine Stütze. Die Anzahl gestellter Fragen ist - entgegen der Ansicht des Beschwerdeführers - nicht massgeblich. Der Beschwerdeführer konnte seine Asylgründe bei der Befragung zur Person vom 26. April 2019 summarisch darlegen (vgl. A11 S. 6-7) und im Rahmen der einlässlichen Anhörung vom 7. Mai 2019 detailliert und ausführlich schildern, wie das entsprechende elfseitige Protokoll zeigt (vgl. A21 S. 3 ff.). Auch hat die befragende Person mehrmals explizit nachgefragt, ob der Beschwerdeführer alle Gründe, die seiner Ansicht nach gegen eine Rückkehr in sein Heimatland sprechen würden, habe vorgetragen können (vgl. A21 S. 9 F36 und F38), was der Beschwerdeführer bestätigte. Nach Rückübersetzung des Protokolls in eine ihm verständliche Sprache (Albanisch) bestätigte er die Vollständigkeit und Richtigkeit seiner Aussagen (vgl. A21 S. 11). Auch der Einwand des Beschwerdeführers, das SEM habe ihn voreingenommen behandelt, erscheint unbegründet. Aus den Befragungsprotokollen ergeben sich keinerlei Hinweise auf eine Voreingenommenheit der befragenden Personen oder eine angespannte Befragungsatmosphäre. Es besteht kein Grund zur Annahme, es sei dem Beschwerdeführer nicht möglich gewesen, seine Asylgründe unbelastet und frei darzulegen. Die bei der Anhörung vom 7. Mai 2019 anwesende Hilfswerksvertretung machte keine diesbezüglichen Bemerkungen. Auch die Beweismittel hat das SEM entgegengenommen und diese - wie die Vorbringen des Beschwerdeführers - in der Verfügung vom 5. Juli 2019 gewürdigt. Dass das SEM nach einer gesamtheitlichen Würdigung der Parteivorbringen und Beweismittel zu einem anderen Schluss als der Beschwerdeführer gelangt ist, stellt keine Verletzung des Untersuchungsgrundsatzes und mithin des rechtlichen Gehörs dar. Das SEM erachtete den Sachverhalt im Zeitpunkt des Erlasses der Verfügung als rechtsgenüglich erstellt. Diese Einschätzung ist nicht zu beanstanden. Die Würdigung bildet nunmehr Gegenstand des Beschwerdeverfahrens.</w:t>
      </w:r>
    </w:p>
    <w:p>
      <w:r>
        <w:rPr>
          <w:b/>
        </w:rPr>
        <w:t>E. 4.5</w:t>
      </w:r>
    </w:p>
    <w:p>
      <w:r>
        <w:t>Aufgrund des Gesagten besteht keine Veranlassung, die angefochtene Verfügung aus formellen Gründen aufzuheben und die Sache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 Das Flüchtlingsrecht ist subsidiär ausgestaltet. Demnach ist eine Bedürftigkeit nach internationalem Schutz anerkannt, wenn der Heimatstaat den Betroffenen keinen Schutz bieten will oder kann (vgl. EMARK 2006 Nr. 18 E. 10.1 S. 201). Der Schutz gilt als ausreichend, wenn im Heimatstaat eine funktionierende und effiziente Schutzinfrastruktur zur Verfügung steht (polizeiliche Aufgaben wahrnehmende Organe und ein Rechts- und Justizsystem, das eine effektive Strafverfolgung ermöglicht) und die Struktur dem Betroffenen zugänglich ist (vgl. zur sogenannten Schutztheorie BVGE 2011/51 E. 7.1-7.4 m.H.).</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6</w:t>
      </w:r>
    </w:p>
    <w:p>
      <w:r>
        <w:t>Der Beschwerdeführer brachte vor, sein Heimatland Mitte April 2018 verlassen zu haben, um seine in der Schweiz wohnhafte, damalige Verlobte zu heiraten und weil er sich dort nicht mehr sicher gefühlt habe. Bei einer Rückkehr nach Kosovo befürchte er, wegen seiner dortigen Tätigkeiten, insbesondere der Arbeit im (...), Opfer eines Angriffs zu werden oder ins Gefängnis zu kommen.</w:t>
      </w:r>
    </w:p>
    <w:p>
      <w:r>
        <w:rPr>
          <w:b/>
        </w:rPr>
        <w:t>E. 6.1</w:t>
      </w:r>
    </w:p>
    <w:p>
      <w:r>
        <w:t>Das SEM erachtete die Vorbringen des Beschwerdeführers als den Anforderungen an die Flüchtlingseigenschaft gemäss Art. 3 AsylG nicht genügend. Dieser Einschätzung ist im Ergebnis beizupflichten.</w:t>
      </w:r>
    </w:p>
    <w:p>
      <w:r>
        <w:rPr>
          <w:b/>
        </w:rPr>
        <w:t>E. 6.2</w:t>
      </w:r>
    </w:p>
    <w:p>
      <w:r>
        <w:t>Der Bundesrat hat Kosovo als verfolgungssicheren Staat im Sinne von Art. 6a Abs. 2 Bst. a AsylG bezeichnet. Im Rahmen der periodischen Überprüfung (vgl. Art. 6a Abs. 3 AsylG) ist die Schweizer Regierung darauf bisher nicht zurückgekommen. Die Bezeichnung eines Staates als "Safe Country" beinhaltet die Regelvermutung, dass eine flüchtlingsrechtlich bedeutsame staatliche Verfolgung nicht stattfindet und der behördliche Schutz vor nichtstaatlicher Verfolgung gewährleistet ist. Es handelt sich dabei um eine relative Verfolgungssicherheit. Im Einzelfall kann die besagte Regelvermutung somit aufgrund konkreter und substanziierter Hinweise umgestossen werden, wobei die Beweislast des Gegenteils der asylsuchenden Person obliegt (vgl. BVGE 2013/10 E. 7.4.3).</w:t>
      </w:r>
    </w:p>
    <w:p>
      <w:r>
        <w:rPr>
          <w:b/>
        </w:rPr>
        <w:t>E. 6.3</w:t>
      </w:r>
    </w:p>
    <w:p>
      <w:r>
        <w:t>Der Beschwerdeführer vermag mit seinen Vorbringen die vorgenannte Regelvermutung (Fehlen staatlicher Verfolgung und Gewährleistung von Schutz vor nichtstaatlicher Verfolgung in Kosovo) nicht umzustossen. Konkrete Anhaltspunkte für eine objektiv begründete Furcht vor einer Verfolgung des Beschwerdeführers asylbeachtlichen Ausmasses im Sinne von Art. 3 AsylG durch die heimatlichen Behörden oder private Drittpersonen liegen aufgrund der Aktenlage nicht vor. Für die Befürchtung des Beschwerdeführers, ihm würden wegen seines Engagements für die Einführung der "(...)" in Kosovo seitens der heimatlichen Behörden eine Inhaftierung oder anderweitige Verfolgungsmassnahmen drohen, liegen keine substanziierten Hinweise vor. Mit dem Verweis auf in Kosovo existierende Korruption vermag der Beschwerdeführer die sich aus der Einstufung des Landes als "Safe Country" gemäss Art. 6a Abs. 2 Bst. a AsylG ergebende Regelvermutung der dortigen Verfolgungssicherheit nicht umzustossen. Auch mit den geschilderten Nachteilen seitens Dritter (Beleidigung/Verspottung durch den Chauffeur des Ministers, verbale Drohung durch einen Leibwächter während eines Arbeitsbesuchs in F._______, Drohungen durch Imame) vermag der Beschwerdeführer die Flüchtlingseigenschaft gemäss Art. 3 AsylG nicht zu begründen. Den erwähnten Nachteilen fehlt es vorab grundsätzlich an der flüchtlingsrechtlich beachtlichen Intensität. Nur am Rande sei vermerkt, dass der Beschwerdeführer die besagten Drohungen auch nicht zum Anlass nahm, anlässlich von Aufenthalten in G._______ und der Schweiz im Februar 2018 (vgl. A11 S. 4) um internationalen Schutz zu ersuchen, sondern in sein Heimatland zurückkehrte. Für eine objektiv begründete Furcht vor künftigen Verfolgungsmassnahmen asylrechtlich relevanten Ausmasses liegen aufgrund der Aktenlage keine konkreten Anhaltspunkte vor. Weder die geäusserte Vermutung, der Tod eines Arbeitskollegen im Januar 2019 dürfte kein Unfall gewesen sein, noch der erwähnte Radverlust während einer Fahrt des Beschwerdeführers vermögen das Bestehen einer flüchtlingsrechtlich relevanten Bedrohungssituation darzulegen. Im Übrigen ist von der Schutzfähigkeit und -willigkeit der kosovarischen Behörden auszugehen. Gemäss Rechtsprechung des Bundesverwaltungsgerichts gehen die zuständigen Behörden in Kosovo im Rahmen ihrer Möglichkeiten konsequent gegen Bedrohungen und Übergriffe durch Privatpersonen vor und es ist vom bestehenden Schutzwillen und von der weitgehenden Schutzfähigkeit der Sicherheitsbehörden auszugehen (vgl. bspw. Urteile des BVGer D-3064/2019 vom 11. Juli 2019 E. 5.2, E-1908/2019 vom 30. April 2019 E. 9, E-1027/2019 vom 22. März 2019 E. 6.3). Die vom Beschwerdeführer eingereichten Gerichtsdokumente zum erwähnten Vorfall im Jahr 2015, bei dem er nach dem Verlust des Mobiltelefons tätlich angegriffen worden sei, zeigen, dass er Zugang zum staatlichen Schutzsystem hat. Zwei Instanzen haben den besagten Vorfall gerichtlich beurteilt. Auch wenn der Beschwerdeführer mit dem Ausgang des dieses Strafverfahrens nicht zufrieden war, bestehen aufgrund der Aktenlage keine konkreten Hinweise für die Annahme, den Behörden hätte es am Schutzwillen gefehlt. Es liegen auch keine Anhaltspunkte vor, dass die heimatlichen Behörden dem Beschwerdeführer gegenüber im heutigen Zeitpunkt nicht schutzwillig- oder fähig wären, und er sich bei Bedrohungen seitens Dritter nicht an diese wenden könnte. Aus seiner Angabe, er habe wegen dem enttäuschenden Ausgang des Strafverfahrens im Jahr 2015 nie mehr um Schutz bei den Behörden ersucht, lässt sich jedenfalls nicht auf das Fehlen eines behördlichen Schutzwillens schliessen. Auch mit dem pauschalen Vorbringen, Roma würden in Kosovo generell marginalisiert und vernachlässigt, vermag der Beschwerdeführer, der eigenen Angaben zufolge persönlich keiner Diskriminierung aufgrund seiner Ethnie ausgesetzt gewesen sei, die beschriebene Regelvermutung der bestehenden Schutzfähigkeit und -willigkeit der Behörden nicht umzustossen. Die Ausführungen des Beschwerdeführers in der Rechtsmitteleingabe vom 17. Juli 2019, die im Wesentlichen eine Wiederholung seiner Angaben im vorinstanzlichen Verfahren darstellen, vermögen an dieser Einschätzung nichts zu ändern, und das Abwarten allfälliger weiterer Beweismittel ist nicht angezeigt.</w:t>
      </w:r>
    </w:p>
    <w:p>
      <w:r>
        <w:rPr>
          <w:b/>
        </w:rPr>
        <w:t>E. 6.4</w:t>
      </w:r>
    </w:p>
    <w:p>
      <w:r>
        <w:t>Das SEM hat demzufolge die Flüchtlingseigenschaft des Beschwerdeführers zu Recht verneint und das Asylgesuch zutreffend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bestehen keine hinreichenden Anhaltspunkte für eine ernsthafte und konkrete Gefährdung des Beschwerdeführers in seinem Heimatstaat im Sinne von Art. 3 EMRK. Auch die allgemeine Menschenrechtssituation in Kosovo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allgemeine Lage in Kosovo, die weder von Bürgerkrieg noch von allgemeiner Gewalt gekennzeichnet ist, steht einem Wegweisungsvollzug nicht entgegen. Der Bundesrat hat Kosovo als Staat bezeichnet, in den die Rückkehr zumutbar ist (Art. 83 Abs. 3 AIG i.V.m. Art. 18 der Verordnung über den Vollzug der Weg- und Ausweisung sowie der Landesverweisung von ausländischen Personen [VVWAL, SR 142.281] und Anhang 2 der Verordnung).</w:t>
      </w:r>
    </w:p>
    <w:p>
      <w:r>
        <w:rPr>
          <w:b/>
        </w:rPr>
        <w:t>E. 8.3.2</w:t>
      </w:r>
    </w:p>
    <w:p>
      <w:r>
        <w:t>Der Beschwerdeführer vermag die gesetzliche Vermutung der Zumutbarkeit der Rückkehr nach Kosovo (vgl. E. 8.3.1) mit seinen Vorbringen nicht umzustossen. Es ist nicht davon auszugehen, der Beschwerdeführer würde bei einer Rückkehr aus individuellen Gründen wirtschaftlicher, sozialer oder gesundheitlicher Natur in eine seine Existenz gefährdende Situation geraten. Trotz der Zugehörigkeit des Beschwerdeführers zur ethnischen Minderheit der Roma, erweisen sich bei vorliegender speziellen Fallkonstellation weitere Abklärungen zu den ihn bei einer Rückkehr erwartenden Bedingungen (vgl. BVGE 2007/10) als nicht notwendig. Der Beschwerdeführer, der keine wesentlichen gesundheitlichen Probleme geltend machte, verfügt im Heimatstaat über verwandtschaftliche Bande. Zudem kann er eine sehr gute Ausbildung, Fremdsprachenkenntnisse und mehrjährige Arbeitserfahrung in verschiedenen Bereichen vorweisen, so dass davon ausgegangen werden darf, dass er wieder in der Lage sein wird, für seinen Lebensunterhalt aufzukommen, zumal er alleinstehend ist und somit nur für sich selbst zu sorgen hat.</w:t>
      </w:r>
    </w:p>
    <w:p>
      <w:r>
        <w:rPr>
          <w:b/>
        </w:rPr>
        <w:t>E. 8.3.3</w:t>
      </w:r>
    </w:p>
    <w:p>
      <w:r>
        <w:t>Nach dem Gesagten erweist sich der Vollzug der Wegweisung auch als zumutbar.</w:t>
      </w:r>
    </w:p>
    <w:p>
      <w:r>
        <w:rPr>
          <w:b/>
        </w:rPr>
        <w:t>E. 8.4</w:t>
      </w:r>
    </w:p>
    <w:p>
      <w:r>
        <w:t>Schliesslich obliegt es dem Beschwerdeführer, der über einen gültigen Reisepass verfügt, sich bei der zuständigen Vertretung des Heimatstaates die für eine Rückkehr allenfalls notwendigen weiteren Reisedokumente zu beschaffen (Art. 8 Abs. 4 AsylG; vgl.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Mit vorliegendem Urteil ist das Beschwerdeverfahren abgeschlossen, weshalb sich der Antrag um Verzicht auf die Erhebung eines Kostenvorschusses als gegenstandslos erweist.</w:t>
      </w:r>
    </w:p>
    <w:p>
      <w:r>
        <w:rPr>
          <w:b/>
        </w:rPr>
        <w:t>E. 11.1</w:t>
      </w:r>
    </w:p>
    <w:p>
      <w:r>
        <w:t>Das Gesuch um Gewährung der unentgeltlichen Prozessführung ist abzuweisen, da die Begehren, wie sich aus den vorstehenden Erwägungen ergibt, als aussichtslos zu bezeichnen waren, weshalb die Voraussetzungen von Art. 65 Abs. 1 VwVG - ungeachtet der Bedürftigkeit des Beschwerdeführers - nicht erfüllt sind. Folglich ist auch das Gesuch um unentgeltliche Rechtsverbeiständung abzuweisen.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