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D-3644/2016 vom 30. Mai 2018</w:t>
      </w:r>
    </w:p>
    <w:p>
      <w:r>
        <w:t>Bundesverwaltungsgericht, 2018-05-30, DE</w:t>
      </w:r>
    </w:p>
    <w:p>
      <w:r>
        <w:rPr>
          <w:b/>
        </w:rPr>
        <w:t xml:space="preserve">Quelle: </w:t>
      </w:r>
      <w:r>
        <w:t>https://mcp.opencaselaw.ch/entscheid/bvger_D-3644_2016</w:t>
      </w:r>
    </w:p>
    <w:p>
      <w:r>
        <w:t>FR: TAF D-3644/2016 du 30 mai 2018</w:t>
      </w:r>
    </w:p>
    <w:p>
      <w:r>
        <w:t>IT: TAF D-3644/2016 del 30 maggio 2018</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2.1</w:t>
      </w:r>
    </w:p>
    <w:p>
      <w:r>
        <w:t>Gestützt auf Art. 48 Abs. 1 VwVG ist zur Beschwerde berechtigt, wer am Verfahren der Vorinstanz teilgenommen hat oder keine Möglichkeit zur Teilnahme hatte sowie zudem durch die angefochtene Verfügung besonders berührt ist und ein schutzwürdiges Interesse an deren Aufhebung oder Änderung hat. Die Beschwerdelegitimation nach Art. 48 VwVG setzt im Weiteren voraus, dass die beschwerdeführende Person partei- und prozessfähig ist, wobei sich die Partei- und Prozessfähigkeit nach dem Zivilrecht richten (vgl. Isabelle Häner in: Auer/Müller/Schindler [Hrsg.], VwVG, Kommentar zum Bundesgesetz über das Verwaltungsverfahren, Zürich/St. Gallen 2008, N 5 zu Art. 48 VwVG).</w:t>
      </w:r>
    </w:p>
    <w:p>
      <w:r>
        <w:rPr>
          <w:b/>
        </w:rPr>
        <w:t>E. 2.2</w:t>
      </w:r>
    </w:p>
    <w:p>
      <w:r>
        <w:t>Parteifähig ist, wer rechtsfähig ist (Art. 11 des Schweizerischen Zivilgesetzbuchs vom 10. Dezember 1907 [ZGB, SR 210]). Die Prozessfähigkeit ist grundsätzlich dann gegeben, wenn die beschwerdeführende Person handlungsfähig, das heisst gemäss Art. 13 ZGB volljährig (und damit mündig) und urteilsfähig im Sinne von Art. 16 ZGB ist (vgl. Isabelle Häner, a.a.O. N 5 zu Art. 48 VwVG). Urteilsfähige handlungsunfähige (nicht volljährige) Personen können grundsätzlich nur mit Zustimmung ihrer gesetzlichen Vertretung Verpflichtungen eingehen oder Rechte aufgeben (Art. 19 Abs. 1 ZGB), es sei denn sie vermögen Vorteile zu erlangen, die unentgeltlich sind oder es handle sich um geringfügige Angelegenheiten des täglichen Lebens, welche sie selber besorgen können (vgl. Art. 19 Abs. 2 ZGB). Urteilsfähige handlungsunfähige Personen üben die Rechte, die ihnen um ihrer Persönlichkeit willen zustehen, selbstständig aus; vorbehalten bleiben Fälle, in welchen das Gesetz die Zustimmung des gesetzlichen Vertreters vorsieht (Art. 19c Abs. 1 ZGB).</w:t>
      </w:r>
    </w:p>
    <w:p>
      <w:r>
        <w:rPr>
          <w:b/>
        </w:rPr>
        <w:t>E. 2.3</w:t>
      </w:r>
    </w:p>
    <w:p>
      <w:r>
        <w:t>Das Einreichen eines Asylgesuches respektive die - wie vorliegend - beantragte Wiedererwägung eines in einem Asylverfahren ergangenen Wegweisungs- respektive- Wegweisungsvollzugsentscheides sowie das Ergreifen von in diesem Kontext stehenden Rechtsmitteln stellt ein (relativ) höchstpersönliches Recht im Sinne von Art. 19c Abs. 1 ZGB dar (vgl. BVGE 2011/39 E. 4.3.2), welches eine urteilsfähige handlungsunfähige Person auch ohne Zustimmung seiner gesetzlichen Vertretung auszuüben vermag.</w:t>
      </w:r>
    </w:p>
    <w:p>
      <w:r>
        <w:rPr>
          <w:b/>
        </w:rPr>
        <w:t>E. 2.4</w:t>
      </w:r>
    </w:p>
    <w:p>
      <w:r>
        <w:t>Der urteilsfähige unmündige Beschwerdeführer hat am (Wiedererwägungs-)Verfahren vor der Vorinstanz teilgenommen, ist durch die angefochtene Verfügung besonders berührt und hat ein schutzwürdiges Interesse an deren Aufhebung beziehungsweise Änderung. Er respektive dessen Rechtsvertreter, den der Beschwerdeführer gemäss beiliegender Vollmacht mit Zustimmung seiner Eltern zur Vertretung (Art. 11 VwVG) beauftragt hat, ist zur Einreichung der Beschwerde legitimiert (Art. 105 AsylG i.V.m. Art. 37 VGG und Art. 48 Abs. 1 VwVG). Auf die frist- und formgerecht eingereichte Beschwerde (108 Abs. 1 AsylG; Art. 105 AsylG i.V.m. Art. 37 VGG und Art. 52 Abs. 1 VwVG) ist einzutreten.</w:t>
      </w:r>
    </w:p>
    <w:p>
      <w:r>
        <w:rPr>
          <w:b/>
        </w:rPr>
        <w:t>E. 3.1</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3.2</w:t>
      </w:r>
    </w:p>
    <w:p>
      <w:r>
        <w:t>Die Kognition des Bundesverwaltungsgerichts und die zulässigen Rügen richten sich im Asylbereich nach Art. 106 Abs. 1 AsylG, im Bereich des Ausländerrechts nach Art. 49 VwVG (vgl. BVGE 2014/26 E. 5).</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In seiner - wie vorliegend - praktisch relevantesten Form bezweckt das Wiedererwägungsgesuch die Änderung einer ursprünglich fehlerfreien Verfügung an eine nachträglich eingetretene erhebliche Veränderung der Sachlage (vgl. BVGE 2014/39 E. 4.5 m.w.H.). Blieb die abzuändernde Verfügung unangefochten - oder wurde ein Beschwerdeverfahren mit einem Prozessentscheid abgeschlossen - können auch Revisionsgründe einen Anspruch auf Wiedererwägung begründen (zum sog. "qualifizierten Wiedererwägungsgesuch" vgl. BVGE 2013/22 E. 5.4 m.w.H.).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5.1</w:t>
      </w:r>
    </w:p>
    <w:p>
      <w:r>
        <w:t>In der Eingabe vom 7. September 2015 wird eine seit Ergehen des Entscheides des SEM vom 8. Juli 2011 wesentlich veränderte Sachlage geltend gemacht. Unter Beilage diverser Referenzschreiben (verfasst vom [...], vom Präsidenten und vom Trainer des [...], von verschiedenen Lehrerinnen und Lehrern der [...], von Eltern von Schulkollegen, von Nachbarn und befreundeten Familien) und einem Schulzeugnis wird ausgeführt, der Beschwerdeführer habe im (...) den (...) in die (...) geschafft und sei in der neuen Klasse zum Klassensprecher gewählt worden. Seine Deutschkenntnisse seien dergestalt, dass er den anderen Klassenkameraden bisher in Deutsch habe helfen können. Er nehme an Aktivitäten der Schule und Gemeinde teil. Seit (...) Jahren trainiere er wöchentlich im (...) seiner Wohnsitzgemeinde. Mit seinen Teamkollegen verstehe er sich gut und er habe keine sprachlichen Probleme. Auch ausserhalb des Clubs habe er Freundschaften mit Gleichaltrigen geschlossen. Er habe keine Verwandte oder Freunde in der Mongolei. Bei seiner Rückkehr dorthin wäre deshalb eine Integration nahezu unmöglich. In der Mongolei würde er aufgrund der in der Schweiz verbrachten, prägenden Jahre als " Ausländer" wahrgenommen. Ein Wegweisungsvollzug in sein Heimatland würde dem in Art. 3 KRK (Übereinkommen vom 20. November 1989 über die Rechte des Kindes [SR 0.107]) verankerten Kindeswohl zuwiderlaufen. Denn gerade in dieser Zeit der persönlichen physischen und psychischen Entwicklung sei es für ihn wichtig, keinen zweiten traumatischen Wechsel erleben zu müssen. Auch gelte es zu berücksichtigen, dass gemäss der Rechtsprechung der ehemaligen Asylrekurskommission in deren Entscheidungen und Mitteilungen (EMARK) 2005 Nr. 6 E. 7 die erschwerten Integrationsmöglichkeiten im Heimatstaat infolge fortgeschrittener Anpassung des Kindes in der Schweiz den Wegweisungsvollzug der ganzen Familie unzumutbar machen würden.</w:t>
      </w:r>
    </w:p>
    <w:p>
      <w:r>
        <w:rPr>
          <w:b/>
        </w:rPr>
        <w:t>E. 5.2</w:t>
      </w:r>
    </w:p>
    <w:p>
      <w:r>
        <w:t>Das SEM qualifizierte in seiner Verfügung vom 12. Mai 2016 - unter Hinweis auf die Rechtsprechung des Bundesverwaltungsgerichts in BVGE 2009/28 E. 9.3 sowie EMARK 2006 Nr. 24 E. 6.2.3 und EMARK 2005 Nr. 6 E. 6.2 - den Vollzug der Wegweisung des damals (...)-jährigen Beschwerdeführers in die Mongolei als mit dem Kindeswohl im Sinne von Art. 3 Abs. 1 KRK vereinbar. Zur Begründung führte es aus, der Beschwerdeführer habe sich während den (...) Jahren, die er in der Schweiz lebe, an die schweizerischen Lebensverhältnisse assimiliert und insbesondere durch den Besuch der Schule gut integriert, was durch die zahlreichen Referenzschreiben belegt werde. Er habe jedoch bis zu seinem (...) Lebensjahr in der Mongolei gelebt. Es sei daher anzunehmen, dass er über gute mündliche und wohl auch schriftliche Kenntnisse der mongolischen Sprache verfüge. Seine schulische Ausbildung könne er somit in der Mongolei fortsetzen. Es könne zudem davon ausgegangen werden, dass er mit den in der Schweiz gemachten schulischen Erfahrungen respektive seinem mehrjährigen Aufenthalt im deutschen Sprachraum über einen Wissensvorteil (deutsche Sprache) verfüge, der ihm bei der weiteren schulischen und beruflichen Ausbildung in der Mongolei von Nutzen sein könnte. Es würde ihm daher nicht schwerfallen, diese in der Mongolei fortzusetzen. Zudem werde vermutet, dass er ins familiäre Umfeld eingebunden sei und daher überall dort zu Hause sei, wo sich die Eltern und die Schwester befänden. Aufgrund des (...)jährigen Aufenthaltes in der Schweiz könne nicht von einem längeren Aufenthalt in der Schweiz gesprochen werden, der - im Falle einer Rückschaffung - eine Entwurzelung des Beschwerdeführers zur Folge hätte. Die Integrationsbemühungen würden zudem auf einem rechtswidrigen Aufenthalt gründen, weshalb diesen nur mit Zurückhaltung Beachtung geschenkt werden dürfe. Damit würden keine Gründe vorliegen, die die Rechtskraft der Verfügung vom 8. Juli 2011 beseitigen könnten.</w:t>
      </w:r>
    </w:p>
    <w:p>
      <w:r>
        <w:rPr>
          <w:b/>
        </w:rPr>
        <w:t>E. 5.3</w:t>
      </w:r>
    </w:p>
    <w:p>
      <w:r>
        <w:t>In der Beschwerde vom 10. Juni 2016 wurde diesen Ausführungen unter Hinweis auf BVGE 2009/51, 2009/28 sowie das Urteil des Bundesverwaltungsgerichts E-6530/2011 vom 25. Juli 2013 - im Wesentlichen entgegengehalten, das SEM habe bei der Beurteilung der Frage der Zumutbarkeit des Wegweisungsvollzuges dem Kindeswohl Rechnung zu tragen. Der Beschwerdeführer befinde sich seit seinem (...) Lebensjahr in der Schweiz. Dem SEM zufolge sei er an die schweizerische Lebensweise assimiliert. Assimilation bedeute in der Soziologie das Einander-Angleichen verschiedener gesellschaftlicher Gruppen und sei ein Prozess des Kulturwandels. Üblicherweise werde mit der Assimilation von Einwanderern die Annahme der Sprache (bei gleichzeitiger Aufgabe ihrer eigenen) verbunden. Das SEM verwende den Begriff der Assimilation zu Recht, wie die zahlreichen Dokumente zeigen würden. Im persönlichen Schreiben erzähle der Beschwerdeführer, wie er hier schnell Freunde gefunden und Deutsch sprechen gelernt habe und dass er ein guter Schüler, sportinteressiert und sportbegabt sei. Auch lege er dar, wie er sich vor einer Zukunft in seinem Heimatland fürchte und was es ihm bedeuten würde, wenn er und seine Familie in der Schweiz bleiben dürften und er später eine Lehre als (...) beginnen könnte. Auch aus dem Schreiben des Klassenlehrers und den weiteren Dokumenten gehe hervor, dass er äusserst beliebt, hilfsbereit, freundlich, integrativ und engagiert sei. Nebst Hochdeutsch spreche er zudem fliessend Schweizerdeutsch. Die Hauptsozialisation habe in der Schweiz stattgefunden. Eine Integration im Heimatland sei undenkbar geworden. Entgegen der Annahme des SEM könne er dort seine schulische Ausbildung nicht fortsetzen. Er habe lediglich (...) in der Mongolei die Schule besucht. Weder könne er Mongolisch lesen noch schreiben. Nur mit Mühe könne er Mongolisch sprechen. Diese Sprache sei für ihn zu einer Fremdsprache geworden. Eine Trennung aus seinem sozialen Umfeld in der Schweiz und die zu erwartenden Probleme bei einer Integration in seinem Heimatland müssten als unmenschlich bezeichnet werden und hätten mit hoher Wahrscheinlichkeit einschneidende Auswirkungen auf seine psychische Gesundheit. Es sei offensichtlich, dass der Wegweisungsvollzug eines Kindes, welches an das hiesige Umfeld assimiliert sei, nicht vereinbar wäre mit dem Schutzanliegen des Kindeswohls. Der Beschwerde lagen nebst erwähntem persönlichen Schreiben des Beschwerdeführers, einem Schreiben des Klassenlehrers und etlichen weitere Referenzschreiben (der Schulsozialarbeit, des Leiters der [...] und von verschiedenen Freunden), ein schulischer Zwischenbericht, ein Schulzeugnis, sowie Zeitungsausschnitte (inkl. Bilder) über sportliche Erfolge des Beschwerdeführers bei.</w:t>
      </w:r>
    </w:p>
    <w:p>
      <w:r>
        <w:rPr>
          <w:b/>
        </w:rPr>
        <w:t>E. 5.4</w:t>
      </w:r>
    </w:p>
    <w:p>
      <w:r>
        <w:t>Das SEM hielt in seiner Vernehmlassung vom 4. Juli 2016 fest, die eingereichten Beweismittel würden nichts an seiner Entscheidung ändern. Im Übrigen verwies das SEM auf seine bisherigen Erwägungen in der angefochtenen Verfügung.</w:t>
      </w:r>
    </w:p>
    <w:p>
      <w:r>
        <w:rPr>
          <w:b/>
        </w:rPr>
        <w:t>E. 6.1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Die Begründung soll es dem Betroffenen ermöglichen,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w:t>
      </w:r>
    </w:p>
    <w:p>
      <w:r>
        <w:rPr>
          <w:b/>
        </w:rPr>
        <w:t>E. 6.2</w:t>
      </w:r>
    </w:p>
    <w:p>
      <w:r>
        <w:t>Sind von einem Wegweisungsvollzug Kinder betroffen, so bildet im Rahmen der Zumutbarkeitsprüfung das Kindeswohl einen Gesichtspunkt von gewichtiger Bedeutung. Dies ergibt sich vor allem aus einer völkerrechtskonformen Auslegung von Art. 83 Abs. 4 AuG im Lichte von Art. 3 Abs. 1 KRK. Unter diesem Aspekt sind in die Beurteilung der Zumutbarkeit sämtliche Umstände einzubeziehen und zu würdigen, die im Hinblick auf den Vollzug der Wegweisung eines Kindes wesentlich erscheinen. Namentlich sind dabei folgende Kriterien im Rahmen einer Gesamtbeurteilung von Bedeutung: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2009/28 E. 9.3.2).</w:t>
      </w:r>
    </w:p>
    <w:p>
      <w:r>
        <w:rPr>
          <w:b/>
        </w:rPr>
        <w:t>E. 7.1</w:t>
      </w:r>
    </w:p>
    <w:p>
      <w:r>
        <w:t>Festzustellen ist zunächst, dass eine ausserordentliche Fallkonstellation vorliegt, zumal einzig der minderjährige Beschwerdeführer am 7. September 2015 - nicht aber seine Eltern - um Wiedererwägung der Verfügung des SEM vom 8. Juli 2011 ersucht und er allein gegen die Verfügung des SEM vom 12. Mai 2016 Beschwerde erhoben hat. Der angeordnete Vollzug der Wegweisung der Eltern - die in der Schweiz erfolglos um Asyl nachgesucht hatten (vgl. Bst. A-D) - in die Mongolei (sowie auch des in der Schweiz geborenen [...]jährigen Bruders) ist rechtskräftig. Alsdann steht fest, dass zwar der älteren Schwester des Beschwerdeführers am 3. August 2017 eine Härtefallbewilligung durch den Wohnsitzkanton erteilt worden ist, nachdem sie (...) geworden ist (vgl. Bst. O und E. 7.2.4). Hingegen ist aus den Akten und dem Zentralen Migrationssystem (ZEMIS) nicht ersichtlich, dass beim zuständigen Kanton auch für den Beschwerdeführer ein Verfahren um Erteilung einer Härtefallbewilligung im Sinne von Art. 30 Abs. 1 Bst. b AuG eingeleitet worden respektive hängig wäre. Angesichts der nunmehr (...)jährigen Aufenthaltsdauer und der offensichtlich fortgeschrittenen Integration und Assimilation des Beschwerdeführers (vgl. E. 5.2) stellt sich die Frage, ob der zuständige Kanton aus bestimmten Gründen die Erteilung einer solchen Bewilligung allenfalls abgelehnt oder ob er diese Frage noch gar nicht geprüft hat.</w:t>
      </w:r>
    </w:p>
    <w:p>
      <w:r>
        <w:rPr>
          <w:b/>
        </w:rPr>
        <w:t>E. 7.2.1</w:t>
      </w:r>
    </w:p>
    <w:p>
      <w:r>
        <w:t>Das SEM hat in seiner angefochtenen Verfügung zwar einige den in E. 6.2 erwähnten Kriterien, die bei der Prüfung des Kindeswohls zu berücksichtigen sind, Rechnung getragen. Unter Berücksichtigung des Alters des Beschwerdeführers, seiner in der Schweiz verbrachten Schuljahre und der seinem Wiedererwägungsgesuch beigelegten Referenzschreiben spricht es von dessen Assimilation und seiner (in sprachlicher Hinsicht) guten Integration in der Schweiz. Auch trägt es der Aufenthaltsdauer des Beschwerdeführers in der Schweiz sowie seinen - wie vom SEM angenommen - mongolischen Sprachkenntnissen und dem Umstand Rechnung, dass er mit seiner Familie und der Schwester in die Mongolei zurückkehren könne, wo er aufgrund seiner Schulbildung in der Schweiz die Schule fortsetzen oder eine Ausbildung beginnen könne. Im vorliegenden speziellen Fall wird diese vom SEM erfolgte Prüfung den Anforderungen der Rechtsprechung zur umfassenden Würdigung sämtlicher für das Kindeswohl relevanter Kriterien indes in verschiedener Hinsicht nicht gerecht:</w:t>
      </w:r>
    </w:p>
    <w:p>
      <w:r>
        <w:rPr>
          <w:b/>
        </w:rPr>
        <w:t>E. 7.2.2</w:t>
      </w:r>
    </w:p>
    <w:p>
      <w:r>
        <w:t>Das SEM nimmt in der angefochtenen Verfügung an, der Beschwerdeführer sei ins familiäre Umfeld eingebunden und daher überall dort zu Hause, wo sich die Eltern und die Schwester befinden würden. Inwiefern das SEM damit den Kriterien der Reife, Abhängigkeiten, Art (Nähe, Intensität, Tragfähigkeit) seiner Beziehungen, mithin seinem sozialen Umfeld ausserhalb der Familie konkret Rechnung getragen hat, wird aus dieser pauschalen Begründung nicht ersichtlich. Der Beschwerdeführer befand sich im Zeitpunkt des Erlasses der Verfügung immerhin schon im (...) Lebensjahr und damit an der (...) zur oder bereits in der (...). Er hielt sich damals seit über (...) Jahren in der Schweiz auf, wo er Freunde gefunden, den (...) in die (...) geschafft hatte und bereits in Vereinen aktiv war. Eine vertiefte Prüfung erwähnter Faktoren, insbesondere auch der familiären und sozialen Beziehungen respektive seiner Bezugspersonen hätte sich vor diesem Hintergrund bereits in jenem Zeitpunkt aufgedrängt.</w:t>
      </w:r>
    </w:p>
    <w:p>
      <w:r>
        <w:rPr>
          <w:b/>
        </w:rPr>
        <w:t>E. 7.2.3</w:t>
      </w:r>
    </w:p>
    <w:p>
      <w:r>
        <w:t>Dies gilt aus heutiger Sicht umso mehr, da nach Erlass der Verfügung des SEM vom 12. Mai 2016 weitere wiedererwägungsrechtlich wesentliche Begebenheiten eingetreten sind: So ist der inzwischen (...) gewordenen Schwester des Beschwerdeführers am 3. August 2017 eine Aufenthaltsbewilligung B erteilt worden. Sie verfügt damit derzeit in der Schweiz - im Gegensatz zu den Eltern und dem (...)-jährigen Bruder - über einen Aufenthaltsstatus (vgl. Bst. L und O, vgl. auch unpaginierte Akten SEM sowie der Eintrag im ZEMIS). Die Argumentation des SEM in der angefochtenen Verfügung, es werde vermutet, dass der Beschwerdeführer überall dort zu Hause sei, wo sich seine Eltern und seine Schwester aufhalten würden, trifft demnach in dieser Form nicht mehr zu. Denn infolge der der Schwester erteilten Aufenthaltsbewilligung fällt eine Rückkehr des Beschwerdeführers in die Mongolei zusammen mit seiner Schwester nicht mehr in Betracht. Als weitere gewichtige Tatsache kommt hinzu, dass der Beschwerdeführer im März dieses Jahres die (...) für das (...) erfolgreich bestanden hat. Damit steht ihm die Möglichkeit offen, im Sommer eine (...) zu beginnen, welche für seine weitere Entwicklung von eminenter Bedeutung ist. Wie sich aufgrund dieser Sachlage nunmehr insbesondere die Art der familiären sowie der weiteren sozialen Beziehungen (auch mit Bezug auf die Eigenschaften von Bezugspersonen und deren Unterstützungsbereitschaft und -fähigkeit) sowie Stand und Prognose bezüglich der persönlichen Entwicklung und der (weiteren) Ausbildung gestalten, sind bisher unbeurteilt gebliebene Gesichtspunkte. Gerade aufgrund dieser Aspekte ist vor dem Hintergrund, dass sich der Beschwerdeführer im heutigen Zeitpunkt schon mehr als (...) Jahre in der Schweiz aufhält und er im Alter von bald (...) Jahren in der (...) fortgeschritten ist, eine erneute und umfassende Prüfung des Kindswohls jedoch unabdingbar.</w:t>
      </w:r>
    </w:p>
    <w:p>
      <w:r>
        <w:rPr>
          <w:b/>
        </w:rPr>
        <w:t>E. 7.2.4</w:t>
      </w:r>
    </w:p>
    <w:p>
      <w:r>
        <w:t>Ergänzend ist festzuhalten, dass in der angefochtenen Verfügung auch nicht aufgezeigt wird, worin konkret das Fehlverhalten des minderjährigen Beschwerdeführers liegt, welches dazu berechtigt, dessen Integrationsbemühungen im Rahmen des erwähnten Prüfungsschemas (vgl. E. 6.2) nicht vollumfänglich zu berücksichtigen. Aus der Begründung allein, seine Bemühungen würden auf einem rechtswidrigen Aufenthalt gründen, lässt sich jedenfalls nicht auf eine mangelnde Mitwirkung des Beschwerdeführers respektive dessen Eltern bei der Beschaffung von Ausreisepapiere schliessen. Vielmehr lässt sich den Vollzugsakten entnehmen, dass die Familie nach dem negativen Ausgang des Asylverfahrens beabsichtigte, freiwillig in die Heimat zurückzukehren, und sich in der Folge während Jahren aktiv um die Ausstellung von Ersatzreisepapieren durch die Vertretung der Mongolei in der Schweiz bemüht hat. Sie hat dabei die entsprechenden Anstrengungen der schweizerischen Behörden stets kooperativ unterstützt, was sich namentlich darin äusserte, dass die Familie mehrmals an Gesprächen mit Vertretern der heimatlichen Behörden teilgenommen und unzählige Telefonate mit ebensolchen geführt hat, welche dazu dienten, die Vertretung der Mongolei zur Ausstellung von Ersatzreisepapieren zu bewegen. Die Tatsache, dass es nach Erlass des Urteils D-3979/2011 vom 6. Dezember 2011 letztlich rund viereinhalb Jahre gedauert hat, bis die Vertretung der Mongolei am 22. Juni 2016 für den Beschwerdeführer und seine Familienmitglieder Ersatzreisepapiere ausstellte, ist demnach nicht auf das Verhalten des Beschwerdeführers beziehungsweise seiner Eltern zurückzuführen. Die Begründung des SEM, wonach die Integrationsbemühungen des Beschwerdeführers auf einem rechtswidrigen Aufenthalt gründen würden, weshalb diesen nur mit Zurückhaltung Beachtung geschenkt werden könne, vermag vor diesem Hintergrund nicht zu überzeugen.</w:t>
      </w:r>
    </w:p>
    <w:p>
      <w:r>
        <w:rPr>
          <w:b/>
        </w:rPr>
        <w:t>E. 7.3</w:t>
      </w:r>
    </w:p>
    <w:p>
      <w:r>
        <w:t>Zusammenfassend lässt sich feststellen, dass es das SEM unterlassen hat, sämtliche nach der Rechtsprechung für das Kindeswohl relevanten Kriterien vertieft zu prüfen, und andere gänzlich unbeachtet liess. Zugleich sind seit Erlass der Verfügung weitere für die Beurteilung des Kindeswohls beachtliche Veränderungen der Sachlage eingetreten, die bisher unbeurteilt geblieben sind.</w:t>
      </w:r>
    </w:p>
    <w:p>
      <w:r>
        <w:rPr>
          <w:b/>
        </w:rPr>
        <w:t>E. 8</w:t>
      </w:r>
    </w:p>
    <w:p>
      <w:r>
        <w:t>Die angefochtene Verfügung verletzt somit Bundesrecht, weshalb die Beschwerde - ohne auf die weiteren Ausführungen in derselben einzugehen - gutzuheissen, die Verfügung vom 12. Mai 2016 aufzuheben und die Sache an das SEM zur Neubeurteilung an die Vorinstanz zurückzuweisen ist (vgl. Art. 61 Abs. 1 VwVG). Das SEM wird gehalten sein, seiner Prüfungspflicht (im Rahmen des Kindeswohles) eingehend nachzukommen, den rechtserheblichen Sachverhalt vollständig und richtig abzuklären, zu würdigen und gestützt darauf sowie unter Mitberücksichtigung des Inhalts der vorliegenden Beschwerde (und deren Ergänzungseingaben) einen neuen Entscheid zu fällen und diesen hinreichend zu begründen.</w:t>
      </w:r>
    </w:p>
    <w:p>
      <w:r>
        <w:rPr>
          <w:b/>
        </w:rPr>
        <w:t>E. 9.1</w:t>
      </w:r>
    </w:p>
    <w:p>
      <w:r>
        <w:t>Bei diesem Ausgang des Verfahrens sind keine Verfahrenskosten aufzuerlegen (Art. 63 Abs. 1 und 2 VwVG),</w:t>
      </w:r>
    </w:p>
    <w:p>
      <w:r>
        <w:rPr>
          <w:b/>
        </w:rPr>
        <w:t>E. 9.2</w:t>
      </w:r>
    </w:p>
    <w:p>
      <w:r>
        <w:t>Obsiegende Parteien haben Anspruch auf eine Parteientschädigung für die ihnen erwachsenen notwendigen Kosten (Art. 7 Abs. 1 des Reglements vom 21. Februar 2008 über die Kosten und Entschädigungen vor dem Bundesverwaltungsgericht [VGKE, SR 173.320.2]). Der Rechtsvertreter reichte am 23. Juni 2016 eine Kostennote ein. Demnach beliefen sich seine Bemühungen im Zusammenhang mit der Verfassung und Einreichung der Beschwerde auf 6.75 Stunden. Der geltend gemachte Stundenansatz lag bei Fr. 200.-. Zusätzlich wurden pauschale Auslagen in der Höhe von Fr. 20.- aufgeführt. Dieser - bis in jenem Zeitpunkt - aufgeführte Aufwand erscheint insgesamt als angemessen. Im Verlauf des weiteren Verfahrens wurden drei weitere Schreiben eingereicht, denen allen Belege hinsichtlich der Integration des Beschwerdeführers beilagen. Dieser zusätzliche notwendige Vertretungsaufwand lässt sich hinreichend zuverlässig abschätzen, weshalb auf das Einfordern einer entsprechenden Kostennote verzichtet wird. Insgesamt ist unter Berücksichtigung der massgeblichen Bemessungsfaktoren (vgl. Art. 8 ff. VGKE) für das Beschwerdeverfahren von einem notwendigen Aufwand von 8,75 Stunden auszugehen. Dem Beschwerdeführer ist demnach zu Lasten der Vorinstanz eine Parteientschädigung von Fr. 1770.- (inkl. Auslagen) zuzusprechen (Art. 14 Abs. 2 und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