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D-3643/2011 vom 29. Januar 2013</w:t>
      </w:r>
    </w:p>
    <w:p>
      <w:r>
        <w:t>Bundesverwaltungsgericht, 2013-01-29, DE</w:t>
      </w:r>
    </w:p>
    <w:p>
      <w:r>
        <w:rPr>
          <w:b/>
        </w:rPr>
        <w:t xml:space="preserve">Quelle: </w:t>
      </w:r>
      <w:r>
        <w:t>https://mcp.opencaselaw.ch/entscheid/bvger_D-3643_2011</w:t>
      </w:r>
    </w:p>
    <w:p>
      <w:r>
        <w:t>FR: TAF D-3643/2011 du 29 janvier 2013</w:t>
      </w:r>
    </w:p>
    <w:p>
      <w:r>
        <w:t>IT: TAF D-3643/2011 del 29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Glaubhaftmachung bedeutet - im Gegensatz zum strikten Beweis - ein reduziertes Beweismass und lässt durchaus Raum für gewisse Einwände und Zweifel an den Vorbringen der asylsuchenden Person. Eine Behauptung gilt bereits als glaubhaft gemacht, wenn die urteilende Behörde von ihrer Wahrheit nicht völlig überzeugt ist, sie aber überwiegend für wahr hält, obwohl nicht alle Zweifel beseitigt sind. (vgl. Art. 7 Abs. 1 - 3 AsylG; zum Ganzen EMARK 1994 Nr. 5 E. 3c S. 43 f.; 1996 Nr. 28 E. 3a S. 270; Walter Kälin, Grundriss des Asylverfahrens, Basel/Frankfurt a.M. 1990, S. 304 ff.)</w:t>
      </w:r>
    </w:p>
    <w:p>
      <w:r>
        <w:rPr>
          <w:b/>
        </w:rPr>
        <w:t>E. 4.1</w:t>
      </w:r>
    </w:p>
    <w:p>
      <w:r>
        <w:t>Die Vorinstanz lehnte das Asylgesuch des Beschwerdeführers gestützt auf die veränderte Situation in Sri Lanka als den Anforderungen an die Flüchtlingseigenschaft gemäss Art. 3 AsylG nicht genügend ab. Hinsichtlich der Begründung im Einzelnen kann zur Vermeidung von Wiederholungen auf die Ausführungen in der angefochtenen Verfügung respektive auf die Sachverhaltsdarstellung des Urteils verwiesen werden (vgl. Bst. B hiervor).</w:t>
      </w:r>
    </w:p>
    <w:p>
      <w:r>
        <w:rPr>
          <w:b/>
        </w:rPr>
        <w:t>E. 4.2</w:t>
      </w:r>
    </w:p>
    <w:p>
      <w:r>
        <w:t>In der Rechtsmitteleingabe wird unter anderem eingewendet, die Vorbringen des Beschwerdeführers könnten nicht mit der Begründung der verbesserten Lage in Sri Lanka als nicht asylrelevant abgetan werden. Der Beschwerdeführer sei bereits Opfer der Verfolgung durch Sicherheitsbeamte geworden, sei diesen bekannt und würde seit dem Selbstverteidigungstraining bei der LTTE im November 2005 unter Beobachtung stehen. Dies sei ihm einerseits von den Sicherheitsbehörden selbst mitgeteilt worden und zeige sich andererseits auch dadurch, dass er ab diesem Zeitpunkt vermehrten Kontrollen ausgesetzt gewesen und unmittelbar nach einem Bombenanschlag im April 2006 festgenommen worden sei. Mit Hinweisen auf diverse internationale und nationale Publikationen (vgl. Bst. G und I hiervor), insbesondere die Rechtsprechung des Bundesverwaltungsgerichts (BVGE 2011/24) zu Sri Lanka wird zusammenfassend ausgeführt, dass - entgegen den Ausführungen des BFM und trotz der Tatsache der Erklärung der Beendigung des Bürgerkriegs in Sri Lanka 2009 - für den Beschwerdeführer weiterhin eine echte, flüchtlingsrelevante Gefahr ausgehe. Er hätte im Falle einer Rückkehr ins Heimatland zu befürchten, ernsthaften Nachteilen im Sinne von Art. 3 AsylG ausgesetzt zu sein.</w:t>
      </w:r>
    </w:p>
    <w:p>
      <w:r>
        <w:rPr>
          <w:b/>
        </w:rPr>
        <w:t>E. 5.1.1</w:t>
      </w:r>
    </w:p>
    <w:p>
      <w:r>
        <w:t>Vorab ist festzuhalten, dass für die Beurteilung der Flüchtlingseigenschaft die Situation im Zeitpunkt des Asylentscheides massgebend ist. Dabei ist einerseits die Frage nach der im Zeitpunkt der Ausreise aktuell vorhandenen Furcht zu stellen und andererseits zu prüfen, ob die Furcht vor einer abseh­baren Verfolgung (noch) begründet ist. So sind Veränderungen der ob­jektiven Situation im Heimatstaat zwischen Ausreise und Asylent­scheid zugunsten und zulasten des Gesuchstellers zu berücksichtigen (vgl. BVGE 2008/4 E. 5.4 S. 38 f.; Entscheidungen und Mitteilungen der Schweizerischen Asylrekurskommission [EMARK] 2000 Nr. 2 E. 8a S. 20; Walter Stöckli, Asyl, in: Uebersax/Rudin/Hugi Yar/Geiser [Hrsg.], Ausländerrecht, Basel/Bern/Lausanne 2009, Rz. 11.17 und 11.18; Walter Kälin, a.a.O., S. 135 ff.).</w:t>
      </w:r>
    </w:p>
    <w:p>
      <w:r>
        <w:rPr>
          <w:b/>
        </w:rPr>
        <w:t>E. 5.1.2</w:t>
      </w:r>
    </w:p>
    <w:p>
      <w:r>
        <w:t>Begründete Furcht vor ernsthaften Nachteilen im Sinne von Art. 3 Abs. 1 AsylG liegt vor, wenn konkreter Anlass besteht, letztere hätte sich - aus der Sicht im Zeitpunkt der Ausreise - mit beachtlicher Wahrscheinlichkeit und in absehbarer Zeit verwirklicht und werde sich - auch aus heutiger Sicht - mit eben solcher Wahrscheinlichkeit in absehbarer Zukunft verwirklichen. Eine bloss entfernte Möglichkeit künftiger Verfolgung genügt nicht; es müssen konkrete Indizien vorliegen, welche den Eintritt der erwarteten - und aus einem der vom Gesetz abschliessend aufgezählten Motive erfolgenden - Benachteiligung als wahrscheinlich und dementsprechend die Furcht davor als realistisch und nachvollziehbar erscheinen lassen (vgl. BVGE 2011/51 E. 6.2). Massgeblich kann indessen nicht allein sein, was ein vernünftig denkender und besonnener Mensch angesichts geschehener oder drohender Verfolgungsmassnahmen zu Recht empfunden hätte. Vielmehr ist diese rein objektive Betrachtungsweise zusätzlich durch das vom Betroffenen bereits Erlebte und das Wissen um Konsequenzen in vergleichbaren Fällen zu ergänzen. Dabei hat derjenige, der bereits früher staatlicher Verfolgung ausgesetzt war, objektive Gründe für eine ausgeprägtere Furcht als jemand, der erstmals in Kontakt mit staatlichen Sicherheitskräften kommt (vgl. EMARK 2004 Nr. 1 E. 6a, mit weiteren Hinweisen; Handbuch zum Asyl- und Wegweisungsverfahren, Schweizerische Flüchtlingshilfe SFH [Hrsg.], Bern/Stuttgart/ Wien 2009, S. 188 f.).</w:t>
      </w:r>
    </w:p>
    <w:p>
      <w:r>
        <w:rPr>
          <w:b/>
        </w:rPr>
        <w:t>E. 5.2.1</w:t>
      </w:r>
    </w:p>
    <w:p>
      <w:r>
        <w:t>Im unter E. 4.2 erwähnten Urteil des Bundesverwaltungsgerichts wird einleitend festgehalten, dass die Regierung Sri Lankas am 19. Mai 2009 offiziell den Sieg der Regierungstruppen über die LTTE verkündet und Präsident Rajapakse den seit 26 Jahren dauernden Krieg für beendet erklärt habe. Das Führungskader der LTTE sei der Medienberichterstattung zufolge komplett ausgelöscht worden. Hinweise auf aktive LTTE-Kader im Norden Sri Lankas gebe es keine. Die höchstrangigen LTTE-Kader seien entweder gefangen genommen oder getötet worden (so auch der LTTE-Chef Velupillai Prabhakaran), oder sie hätten das Land verlassen können. Es gebe keine Anzeichen, dass die LTTE heute noch in der Lage wären, Angriffe auf die Sicherheits­kräfte oder sonstige Attentate auszuführen. Es sei somit davon auszugehen, dass im heutigen Zeitpunkt von den LTTE keine Verfolgungshandlungen mehr ausgingen und diese Organisation respektive deren Führungsverantwortliche nicht mehr als Verfolger in Erscheinung treten könnten (vgl. BVGE 2011/24 E. 7.1 S. 488 f.).</w:t>
      </w:r>
    </w:p>
    <w:p>
      <w:r>
        <w:rPr>
          <w:b/>
        </w:rPr>
        <w:t>E. 5.2.2</w:t>
      </w:r>
    </w:p>
    <w:p>
      <w:r>
        <w:t>Sodann definiert das erwähnte Urteil diverse Personenkreise, die heute trotz der verbesserten Sicherheitslage seit Beendigung des militärischen Konfliktes immer noch einer erhöhten Verfolgungsgefahr ausgesetzt sind. Zum erhöht gefährdeten Personenkreis gehören unter anderem Personen, die auch nach Beendigung des Bürgerkriegs verdächtigt werden, mit den LTTE in Verbindung zu stehen oder gestanden zu haben, ebenso Anhänger des Ex-Generals Sarath Fonseka. Weiter gelten als gefährdet Opfer und Zeugen von Menschenrechtsverletzungen sowie Personen, die solche Übergriffe bei den Behörden anzeigen. Hinsichtlich der Gefährdung von abgewiesenen Asylbewerbern hält das Urteil fest, zwar könne nicht generell angenommen werden, dass abgewiesene tamilische Asylsuchende aus der Schweiz bei der Rückkehr nach Sri Lanka alleine aus diesem Grund in einen behördlichen Verdacht geraten, während ihres Aufenthaltes in der Schweiz Kontakte mit führenden LTTE-Kadern unterhalten zu haben. Weder das UNHCR noch andere Organisationen hätten bisher auf eine diesbezügliche, generell drohende Gefahr hingewiesen. Dies schliesse indessen nicht aus, dass abgewiesenen tamilischen Asylsuchenden im Einzelfall nahe Kontakte zu LTTE-Kadern unterstellt werden könnten, was eine konkrete Gefährdung bedeuten könne. Die Einschätzung einer diesbezüglich gearteten Gefahr könne nicht generell vorgenommen werden, sondern hänge von den individuellen Gegebenheiten im Einzelfall ab. Je näher die betreffende Person in das Umfeld der oben beschriebenen Risikogruppen gerate, desto höher müsse die entsprechende Gefahr eingeschätzt werden, seitens der sri-lankischen Behörden der Entfaltung missliebiger politischer Kontakte respektive Tätigkeiten bezichtigt und in der Folge in asylbeachtlichem Ausmass verfolgt zu werden (vgl. BVGE 2011/24 E. 8 S. 493 ff.).</w:t>
      </w:r>
    </w:p>
    <w:p>
      <w:r>
        <w:rPr>
          <w:b/>
        </w:rPr>
        <w:t>E. 5.2.3</w:t>
      </w:r>
    </w:p>
    <w:p>
      <w:r>
        <w:t>Mit der Gefährdungssituation, jedoch im Hinblick auf eine gegen die Konvention vom 4. November 1950 zum Schutze der Menschenrechte und Grundfreiheiten (EMRK, SR 0.101) verstossende Behandlung namentlich von Tamilen, die aus einem europäischen Land nach Sri Lanka zurückkehren müssen, hat sich auch der Europäische Gerichtshof für Menschenrechte (EGMR) wiederholt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Auch der EGMR hält fest, dass nicht in genereller Weise davon auszugehen sei, zurückkehrenden Tamilen drohe unmenschliche Behandlung; eine entsprechende Risikoeinschätzung müsse vielmehr verschiedene Faktoren in Betracht ziehen,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mit einem LTTE-Mitglied (vgl. BVGE 2011/24 E. 10.4.2 S. 503 f.).</w:t>
      </w:r>
    </w:p>
    <w:p>
      <w:r>
        <w:rPr>
          <w:b/>
        </w:rPr>
        <w:t>E. 5.3.1</w:t>
      </w:r>
    </w:p>
    <w:p>
      <w:r>
        <w:t>Die dem Beschwerdeführer im Heimatland seitens staatlicher Organe widerfahrenen Benachteiligungen werden von der Vorinstanz nicht in Frage gestellt; die geltend gemachten Vorkommnisse werden nicht bestritten. Ihnen wird lediglich aufgrund der veränderten Situation in Sri Lanka nach Beendigung des Bürgerkriegs die asylbeachtliche Bedeutsamkeit abgesprochen. Wie nachfolgend aufgezeigt, greift die diesbezügliche Begründung des BFM indessen zu kurz.</w:t>
      </w:r>
    </w:p>
    <w:p>
      <w:r>
        <w:rPr>
          <w:b/>
        </w:rPr>
        <w:t>E. 5.3.2</w:t>
      </w:r>
    </w:p>
    <w:p>
      <w:r>
        <w:t>(...)</w:t>
      </w:r>
    </w:p>
    <w:p>
      <w:r>
        <w:rPr>
          <w:b/>
        </w:rPr>
        <w:t>E. 5.3.3</w:t>
      </w:r>
    </w:p>
    <w:p>
      <w:r>
        <w:t>(...)</w:t>
      </w:r>
    </w:p>
    <w:p>
      <w:r>
        <w:rPr>
          <w:b/>
        </w:rPr>
        <w:t>E. 5.3.4</w:t>
      </w:r>
    </w:p>
    <w:p>
      <w:r>
        <w:t>Grundsätzlich ungeachtet der Argumentation in der Rechtsmitteleingabe vom 27. Juni 2011, welche übrigens durchaus Stütze im Monate später ergangenen Koordinationsurteil (BVGE 2011/24) findet, ist in Berücksichtigung des in E. 5.1 und 5.2 Ausgeführten festzuhalten, dass der Beschwerdeführer im Falle einer Rückkehr ins Heimatland befürchten muss, die Aufmerksamkeit der sri-lankischen Behörden in einem flüchtlingsrechtlich relevanten Ausmass auf sich zu ziehen. Obschon er eine aktive Mitgliedschaft bei den LTTE verneinte, ist entsprechend der vom EGMR in diesem Zusammenhang zu beachtenden Risikofaktoren festzustellen, dass hinsichtlich der Person des Beschwerdeführers von der Erfüllung einer Mehrheit dieser Faktoren gesprochen werden kann. So ist wegen der Befragung des Beschwerdeführers durch das CID im Jahre 2005 aufgrund der Teilnahme an einem von den LTTE aufoktroierten Selbstverteidigungstraining sowie dessen Festnahme im April 2006 im Zusammenhang mit einem den LTTE zugeordneten Bombenanschlags und der anschliessenden Flucht davon auszugehen, dass der Beschwerdeführer von den Behörden als Aktivist oder zumindest vermuteter Angehöriger dieser Organisation registriert worden ist. Ebenso sind die vom Beschwerdeführer anlässlich der Befragungen glaubhaft geschilderten physischen und psychischen Misshandlungen, welche er im Zusammenhang mit dem Ereignis von April 2006 davongetragen hat und die einer Behandlung bedurften, mit medizinischen Attests dokumentiert. Erhärtet respektive untermauert wird dieser Sachverhaltsumstand schliesslich durch den auf Beschwerdestufe eingereichten ärztlichen Bericht von Dr. med. U.M. vom 5. Juli 2011, welcher zusammenfassend ausführt, dass die vom Beschwerdeführer gezeigten Verletzungen (Narben) mit seinen Schilderungen gut übereinstimmen und die Beschwerden das Symptombild einer posttraumatischen Belastungsstörung aufweisen würden (vgl. Bst. E hiervor). Auch ist die Rückkehr nach Sri Lanka mit fehlenden Identitätspapieren aus einem Staat wie der Schweiz nach langer Landesabwesenheit in Anbetracht der Gesamtumstände dahingehend auszulegen, dass der Beschwerdeführer das Interesse der sri-lankischen Behörden an seiner Person bei der Einreise wecken wird, was für diesen aufgrund der Vorgeschichte nicht abzuschätzende missliche Konsequenzen zur Folge haben könnte. Wie in der Rechtsmitteleingabe zu Recht ausgeführt, hat der Beschwerdeführer demnach durchaus eine begründete Furcht künftig ernsthaften Nachteilen im Sinne des Asylgesetzes ausgesetzt zu sein.</w:t>
      </w:r>
    </w:p>
    <w:p>
      <w:r>
        <w:rPr>
          <w:b/>
        </w:rPr>
        <w:t>E. 5.3.5</w:t>
      </w:r>
    </w:p>
    <w:p>
      <w:r>
        <w:t>Zusammenfassend kommt das Bundesverwaltungsgericht unter Berücksichtigung sämtlicher Risikofaktoren zum Schluss, dass der Beschwerdeführer im Falle einer Rückkehr einer gefährdeten Personenkategorie zugehört. Er hat aufgrund der erlittenen Vorverfolgung eine aktuell begründete Furcht vor Verfolgung und erfüllt sämtliche kumulativ erforderlichen Kriterien der Flüchtlingseigenschaft im Sinne von Art. 3 AsylG. Gründe für eine Verweigerung des Asyls beziehungsweise einen Ausschluss aus der Flüchtlingseigenschaft liegen nicht vor (vgl. Art. 53 AsylG). Angesichts dieser Sachlage ist auf die übrigen Vorbringen in der Rechtsmitteleingabe nicht einzugehen.</w:t>
      </w:r>
    </w:p>
    <w:p>
      <w:r>
        <w:rPr>
          <w:b/>
        </w:rPr>
        <w:t>E. 6</w:t>
      </w:r>
    </w:p>
    <w:p>
      <w:r>
        <w:t>Es ergibt sich, dass die angefochtene Verfügung Bundesrecht verletzt, den rechtserheblichen Sachverhalt unrichtig und unvollständig feststellt und unangemessen ist (Art. 106 AsylG). Die Beschwerde ist daher gutzuheissen und die Verfügung des BFM vom 27. Mai 2011 aufzuheben. Die Vorinstanz ist anzuweisen, den Beschwerdeführer als Flüchtling anzuerkennen und ihm in der Schweiz Asyl zu gewähren.</w:t>
      </w:r>
    </w:p>
    <w:p>
      <w:r>
        <w:rPr>
          <w:b/>
        </w:rPr>
        <w:t>E. 7.1</w:t>
      </w:r>
    </w:p>
    <w:p>
      <w:r>
        <w:t>Bei diesem Ausgang des Verfahrens sind keine Kosten aufzuerlegen (vgl. Art. 63 Abs. 1 und 2 VwVG). Der am 11. Juli 2011 in der Höhe von Fr. 600.- geleistete Kostenvorschuss ist zurückzuerstatten.</w:t>
      </w:r>
    </w:p>
    <w:p>
      <w:r>
        <w:rPr>
          <w:b/>
        </w:rPr>
        <w:t>E. 7.2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über die Kosten und Entschädigungen vor dem Bundesverwaltungsgericht vom 21. Februar 2008 [VGKE, SR 173.320.2]). Der Rechtsvertreter des Beschwerdeführers reichte keine Kostennote ein. Der notwendige Vertretungsaufwand lässt sich aber aufgrund der Aktenlage und in Anlehnung an ähnlich gelagerte Fälle zuverlässig abschätzen. Die Parteientschädigung ist unter Berücksich­tigung der massgebenden Berechnungsfaktoren von Amtes wegen auf pauschal insgesamt Fr. 2500.- (in­klusive Auslagen und MWST) festzusetzen (vgl. Art. 14 Abs. 2 VGKE). Das BFM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