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D-363/2015 vom 7. Mai 2015</w:t>
      </w:r>
    </w:p>
    <w:p>
      <w:r>
        <w:t>Bundesverwaltungsgericht, 2015-05-07, DE</w:t>
      </w:r>
    </w:p>
    <w:p>
      <w:r>
        <w:rPr>
          <w:b/>
        </w:rPr>
        <w:t xml:space="preserve">Quelle: </w:t>
      </w:r>
      <w:r>
        <w:t>https://mcp.opencaselaw.ch/entscheid/bvger_D-363_2015</w:t>
      </w:r>
    </w:p>
    <w:p>
      <w:r>
        <w:t>FR: TAF D-363/2015 du 7 mai 2015</w:t>
      </w:r>
    </w:p>
    <w:p>
      <w:r>
        <w:t>IT: TAF D-363/2015 del 7 maggio 2015</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beziehungsweise Einspracheentscheide des SEM, mit welchen die Erteilung eines Visums verweigert wird (vgl. Art. 31 und 33 VGG). Im Bereich dieser Materie entscheidet das Bundesverwaltungsgericht endgültig (vgl. Art. 83 Bst. c Ziff. 1 BGG).</w:t>
      </w:r>
    </w:p>
    <w:p>
      <w:r>
        <w:rPr>
          <w:b/>
        </w:rPr>
        <w:t>E. 1.2</w:t>
      </w:r>
    </w:p>
    <w:p>
      <w:r>
        <w:t>Das Verfahren vor dem Bundesverwaltungsgericht richtet sich nach dem Verwaltungsverfahrensgesetz (VwVG), soweit das VGG nichts anderes bestimmt (Art. 37 VGG).</w:t>
      </w:r>
    </w:p>
    <w:p>
      <w:r>
        <w:rPr>
          <w:b/>
        </w:rPr>
        <w:t>E. 1.3</w:t>
      </w:r>
    </w:p>
    <w:p>
      <w:r>
        <w:t>Der Beschwerdeführer ist zur Beschwerdeführung legitimiert (Art. 48 Abs. 1 VwVG), zumal er als Gastgeber in eigenem Namen gegen die ablehnenden Visa-Entscheide vom 6. November 2014 Einsprache erhoben hat und er Adressat der angefochtenen Verfügung ist (vgl. BVGE 2014/1 E. 1.3). Da die Eingabe vom 16. Januar 2015 frist- und formgerecht erfolgt ist (Art. 50 und 52 VwVG), ist auf die Beschwerde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w:t>
      </w:r>
    </w:p>
    <w:p>
      <w:r>
        <w:t>Gestützt auf Art. 57 Abs. 1 VwVG in Verbindung mit Art. 37 VGG wird vorliegend auf einen Schriftenwechsel verzichtet, da sich die Beschwerde, wie nachfolgend aufgezeigt, als zum Vornherein unbegründet erweist.</w:t>
      </w:r>
    </w:p>
    <w:p>
      <w:r>
        <w:rPr>
          <w:b/>
        </w:rPr>
        <w:t>E. 4.1</w:t>
      </w:r>
    </w:p>
    <w:p>
      <w:r>
        <w:t>Der vorliegenden Sache liegt das Gesuch des Beschwerdeführers zu­grunde, seinen in der Türkei befindlichen Angehörigen Einreisevisa zu erteilen (vgl. dazu das Einladungsschreiben vom 22. Oktober 2014). Nachdem im Verlauf des Verfahrens die Stossrichtung des Gesuches respektive dessen Begründung teilweise geändert worden ist, ist nachfolgend auf die verschiedenen Grundlagen einzugehen, welche im Falle von syrischen Staatsangehörigen zu einer Visumserteilung durch die Schweiz führen können. So bestehen grundsätzlich unterschiedliche Voraussetzungen für die Erteilung von ordentlichen Schengen-Visa (E. 4.3) und sol­chen mit räumlich beschränkter Gültigkeit (E. 4.4). Die letztere Kategorie wurde von den schweizerischen Behörden namentlich im Rahmen der Weisung "Visaerteilung aus humanitären Gründen" konkretisiert (E. 4.4.2 f.). Im Falle von syrischen Staatsangehörigen war in der Vergangenheit zusätzlich die Weisung vom 4. September 2013 betreffend die "Erleichterte Erteilung von Besucher-Visa für syrische Familienangehörige" zu beachten (E. 4.6), welche am 29. November 2013 ersatzlos aufgehoben wurde. Die zwei genannten Weisungen weisen zwar gewisse Gemeinsamkeiten auf, die Frage der Visumserteilung folgt jedoch unterschiedlichen Vorgaben, welche nicht zu vermengen sind.</w:t>
      </w:r>
    </w:p>
    <w:p>
      <w:r>
        <w:rPr>
          <w:b/>
        </w:rPr>
        <w:t>E. 4.2</w:t>
      </w:r>
    </w:p>
    <w:p>
      <w:r>
        <w:t>In diesem Zusammenhang ist vor den Erwägungen zur Sache vorab festzuhalten, dass das schweizerische Ausländerrecht weder ein allgemeines Recht auf Einreise kennt, noch einen besonderen Anspruch auf Erteilung eines Visums gewährt. Die Schweiz ist daher - wie andere Staaten auch - grundsätzlich nicht verpflichtet, ausländischen Personen die Einreise zu gestatten. Vorbehältlich völkerrechtlicher Verpflichtungen handelt es sich dabei um einen autonomen Entscheid (vgl. BVGE 2009/27 E. 3 m.w.H.). Anzumerken bleibt ferner, dass die im Bundesgesetz über die Ausländerinnen und Ausländer (AuG, SR 142.20) und seinen Ausführungsbestimmungen enthaltenen Regelungen über das Visumsverfahren und über die Ein- und Ausreise nur soweit zur Anwendung gelangen, als das Schengen-Assoziierungsabkommen keine abweichenden Bestimmungen enthält (vgl. Art. 2 Abs. 4 AuG)</w:t>
      </w:r>
    </w:p>
    <w:p>
      <w:r>
        <w:rPr>
          <w:b/>
        </w:rPr>
        <w:t>E. 4.3.1</w:t>
      </w:r>
    </w:p>
    <w:p>
      <w:r>
        <w:t>Angehörige von Staaten, die nicht Teil des Schengen-Raumes sind (sog. Drittstaaten), benötigen zur Einreise in die Schweiz beziehungsweise in den Schengen-Raum für einen Aufenthalt von höchstens 90 Tagen gültige Reisedokumente, die zum Grenzübertritt berechtigen, und ein Visum, falls ein solches aufgrund ihrer Herkunft erforderlich ist. Die Visumspflicht beantwortet sich dabei gemäss Art. 4 Abs. 1 VEV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Unterliegen Drittstaatsangehörige der Visumspflicht, müssen sie für den Erhalt eines ordentlichen Schengen-Visums - welches für den gesamten Schengen-Raum gilt -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Ausreise bieten. Im Weiteren dürfen sie nicht im Schengener-Informationssystem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5 Abs. 1 Schengener Grenzkodex [Verordnung {EG} Nr. 562/2006 des Europäischen Parlaments und des Rates vom 15. März 2006 über einen Gemeinschaftskodex für das Überschreiten der Grenzen durch Personen, ABl. L 105 vom 13. April 2006, sowie Art. 32 Abs. 1 Visakodex; vgl. auch BVGE 2009/27 E. 5 f.; vgl. ferner BVGE 2014/1).</w:t>
      </w:r>
    </w:p>
    <w:p>
      <w:r>
        <w:rPr>
          <w:b/>
        </w:rPr>
        <w:t>E. 4.3.2</w:t>
      </w:r>
    </w:p>
    <w:p>
      <w:r>
        <w:t>Als Staatsangehörige von Syrien unterstehen die Gesuchsteller der Visumspflicht gemäss den vorstehend zitierten Bestimmungen. Vonseiten des Beschwerdeführers wurde im Rahmen des Einspra­cheverfahrens geltend gemacht, im Falle seiner Angehörigen seien die Voraussetzungen zur Erteilung von ordentlichen Besucher- respektive Schengen-Visa erfüllt, zumal der Unterhalt seiner Angehörigen gesichert sei und diese die Schweiz innert 90 Tagen verlassen würden. Auch auf Beschwerdeebene bekräftigte er, für die anstandslose und fristgerechte Ausreise seiner Gäste respektive Angehörigen zu garantieren und bei der Rückkehr mitzuwirken, wenn diese dazu aufgefordert würden. Alleine damit wird jedoch der zentrale Vorbehalt des BFM gegen die Erteilung von ordentlichen Schengen-Visa nicht entkräftet. So ist aufgrund der vorliegenden Akten mit dem Bundesamt darin einig zu gehen, dass im Falle der Gesuchsteller die Erteilung von ordentlichen Schengen-Visa ausser Betracht fallen muss, da be­gründete Zweifel daran bestehen, die Gesuchsteller würden die Schweiz respektive den Schengen-Raum nach Ablauf der maximalen Visumsdauer verlassen (vgl. dazu BVGE 2014/1 E. 4.4). Gegen die Absicht einer freiwilligen Rückkehr in die Heimat spricht sowohl die dortige Bürgerkriegslage als das Vorbringen, die Gesuchsteller hätten ihre Lebensgrundlage in Syrien weitgehend verloren. Die Beteuerungen des Beschwerdeführers betreffend die Absicht einer anstandslosen und fristgerechten Ausreise können nicht überzeugen, da er in seinen diesbezüglichen Ausführungen mit hinreichender Deutlichkeit erkennen liess, dass seine Angehörigen die Schweiz nicht ohne zusätzliche Aufforderung von Seiten der Behörden verlassen werden, jedenfalls nicht, solange der bereits seit über drei Jahren andauernde Bürgerkrieg in ihrer Heimat nicht beendet ist (vgl. oben, Bst. C und E). Vor dem Hintergrund der diesbezüglichen Ausführungen besteht offenkundig keine hinreichende Garantie für eine anstandslose Ausreise innert 90 Tagen. Da die Erteilung ordentlicher Schengen-Visa bereits aufgrund einer nicht hinreichend gesicherten Ausreise zu verweigern ist, kann auf Erwägungen zur Eignung des Beschwerdeführers als Gastgeber im ordentlichen Visumsverfahren und zu den in diesem Zusammenhang mit dem Einladungsschreiben vom 22. Oktober 2014 vorgelegten Beweismitteln verzichtet werden.</w:t>
      </w:r>
    </w:p>
    <w:p>
      <w:r>
        <w:rPr>
          <w:b/>
        </w:rPr>
        <w:t>E. 4.4.1</w:t>
      </w:r>
    </w:p>
    <w:p>
      <w:r>
        <w:t>Sind die Voraussetzungen für die Erteilung eines ordentlichen Besucher- respektive Schengen-Visums - das sogenannte einheitliche Visum (Art. 2 Ziff. 3 Visakodex) -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(vgl. dazu auch Art. 2 Abs. 4 VEV i.V.m. Art. 25 Abs. 1 Bst. a Visakodex). Der Begriff der "humanitären Gründe" wird indes weder im Schengener Grenzkodex noch in der VEV näher bestimmt. Sodann bleibt festzuhalten, dass ein Visum nach den genannten Bestimmungen grundsätzlich nur für das Hoheitsgebiet des ausstellenden Staates gültig ist (vgl. Art. 25 Abs. 2 [erster Satz] Visakodex).</w:t>
      </w:r>
    </w:p>
    <w:p>
      <w:r>
        <w:rPr>
          <w:b/>
        </w:rPr>
        <w:t>E. 4.4.2</w:t>
      </w:r>
    </w:p>
    <w:p>
      <w:r>
        <w:t>Die Visumserteilung aus humanitären Gründen gewann besondere Be­deutung, nachdem mit der als dringlich erklärten Änderung des Asylgesetzes vom 28. September 2012 (AS 2012 5359) die Bestimmungen betreffend die Stellung von Asylgesuchen aus dem Ausland aufgehoben wurden. So hielt der Bundesrat in seiner Botschaft zur Änderung des Asylgesetzes vom 26. Mai 2010 (BBl 2010 4455) unter Bezugnahme auf die humanitäre Tradition der Schweiz fest, dass offensichtlich unmittelbar, ernsthaft und konkret gefährdete Personen auch in Zukunft den Schutz der Schweiz erhalten sollen, und er verwies in diesem Zusammenhang ausdrücklich auf die Möglichkeit der Visaerteilung aus humanitären Gründen. Gleichzeitig hielt der Bundesrat aber fest, dass damit die Voraussetzungen für die Erteilung einer Einreisebewilligung restriktiver würden (vgl. zum Ganzen BBl 2010 4455, insbes. S. 4467 f., 4471 f., 4490 f. und 4519 f.). In der vorerwähnten Botschaft vom 26. Mai 2010 umschrieb der Bundesrat in konkreter Weise, in welcher Situation sich eine Person zu befinden hat, damit ihr - im Gegensatz zu anderen Personen - auf dieser Grundlage ein Einreisevisum zu erteilen ist (vgl. BBl a.a.O.). Die entsprechenden Vorgaben wurden vom BFM in Absprache mit dem Eidgenössischen Departement für auswärtige Angelegenheiten (EDA) in der Weisung vom 28. September 2012 betreffend "Visumantrag aus humanitären Gründen" aufgenommen (nachfolgend: Weisung humanitäres Visum), welche letztmals am 25. Februar 2014 revidiert worden ist. Anders als im Fall des ordentlichen Schengen-Visums (vgl. oben, E. 4.3) und der nachfolgend erwähnten Weisung vom 4. September 2013 betreffend die "Erleichterte Erteilung von Besucher-Visa für syrische Familienangehörige" (vgl. unten, E. 4.6) bedarf es in Zusammenhang mit einer Visaerteilung aus humanitären Gründen keiner gastgebenden Person in der Schweiz. Der Fokus liegt hier vielmehr in der unmittelbaren, ernsthaften und konkreten Gefährdung von Leib und Leben (vgl. E. 4.5.1).</w:t>
      </w:r>
    </w:p>
    <w:p>
      <w:r>
        <w:rPr>
          <w:b/>
        </w:rPr>
        <w:t>E. 4.4.3</w:t>
      </w:r>
    </w:p>
    <w:p>
      <w:r>
        <w:t>Bei der Weisung humanitäres Visum handelt es sich um eine vollzugslenkende Verwaltungsverordnung, welche zur Gewährung einer einheitlichen und rechtsgleichen Praxis Vorgaben für die Handhabung offener Formulierungen macht (vgl. dazu Patricia Egli, Verwaltungsverordnungen als Rechtsquellen des Verwaltungsrechts?, Aktuelle Juristische Praxis [AJP] 2011 S. 1160 m.w.H.). Vollzugslenkende Weisungen stellen zwar keine Rechtsquellen im eigentlichen Sinne dar, auf welche sich eine Privatperson berufen kann (vgl. BGE 121 II 473 E. 2b; Egli, a.a.O. S. 1161), dennoch können sie im konkreten Anwendungsfall inzident auf ihre Rechtmässigkeit überprüft werden (BGE 131 I 166 E. 7.2). Verwaltungsverordnungen sind demnach als solche für das Gericht grundsätzlich nicht bindend. Soweit sie jedoch eine dem Einzelfall angepasste und gerecht werdende Auslegung der anwendbaren gesetzlichen Vorschriften zulassen, werden sie gleichwohl mitberücksichtigt (vgl. dazu BVGE 2013/59 E. 9.3.7 [am Ende; mit Hinweisen auf die bundesgerichtliche Rechtsprechung]). Nachdem die Weisung humanitäres Visum den Willen des Gesetzgebers wiedergibt und konkretisiert, stellt das Gericht in seiner Praxis auf diese Weisung ab.</w:t>
      </w:r>
    </w:p>
    <w:p>
      <w:r>
        <w:rPr>
          <w:b/>
        </w:rPr>
        <w:t>E. 4.4.4</w:t>
      </w:r>
    </w:p>
    <w:p>
      <w:r>
        <w:t>Die in der Weisung humanitäres Visum definierten Einreisevoraussetzungen sind deutlich restriktiver gefasst, als dies bei den altrechtlichen Asylgesuchen aus dem Ausland der Fall war (vgl. für die diesbezügliche Praxis BVGE 2011/10 E. 3.3). Auf diese Stossrichtung, welche vom Gesetzgeber aufgenommen wurde, hat der Bundesrat in seiner Botschaft vom 26. Mai 2010 ausdrücklich hingewiesen (vgl. BBl a.a.O.).</w:t>
      </w:r>
    </w:p>
    <w:p>
      <w:r>
        <w:rPr>
          <w:b/>
        </w:rPr>
        <w:t>E. 4.5.1</w:t>
      </w:r>
    </w:p>
    <w:p>
      <w:r>
        <w:t>Das BFM hält in der angefochtenen Verfügung unter direkter Bezugnahme auf die in der Weisung "Visumantrag aus humanitären Gründen" vom 25. Februar 2014 definierten Voraussetzungen dafür, die Erteilung von Visa aus humanitären Gründen lasse sich aufgrund der vorliegenden Aktenlage nicht rechtfertigten. Gemäss dieser Weisung kann ein Visum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4.5.2</w:t>
      </w:r>
    </w:p>
    <w:p>
      <w:r>
        <w:t>Vom Beschwerdeführer wird dem wesentlichen Sinngehalt nach geltend gemacht, die in der Türkei für syrische Flüchtlinge herrschenden Verhältnisse seien unhaltbar, weshalb seinen Angehörigen Einreisevisa zu erteilen seien. In seinen diesbezüglichen Ausführungen beruft er sich auf eine angeblich völlig mangelhafte Sicherheitslage sowie auf das angeblich völlige Fehlen wirtschaftlicher Möglichkeiten und sozialer Absicherung, namentlich medizinischer Versorgung. Damit wird jedoch - wie vom BFM sinngemäss erwogen - nicht das Vorliegen einer konkreten, unmittelbaren und ernsten Gefährdungslage geltend gemacht, sondern zur Hauptsache auf die schwierigen Lebensbedingungen verwiesen, welche syrische Bürgerkriegsflüchtlinge in der Türkei antreffen können. In diesem Zusammenhang ist das Folgende festzuhalten: Die Zahl der syrischen Bürgerkriegsflüchtlinge in der Türkei ist gemäss jüngeren Berichten auf mittlerweile rund 1,5 Mio. Personen angestiegen. Während die türkische Regierung in der Grenzregion zu Syrien erfolgreich verschiedene Flüchtlingslager aufgebaut hat, welche vorbildlich ausgestattet seien, lebt die Mehrheit der syrischen Bürgerkriegsflüchtlinge nicht in solchen Lagern, sondern namentlich in grösseren Städten bis weit in den Westen der Türkei, respektive zum Teil an deren Rand, und damit unter respektive am Rande der türkischen Bevölkerung. Der Zugang zu angemessener Versorgung gestaltet sich für diese Flüchtlinge zum Teil deutlich schwieriger als in den vom türkischen Staat organisierten Flüchtlingslagern, zumal der Zugang zu Arbeit nicht gewährleistet ist (vgl. für die jüngere Quellenlage: Urteil des Bundesverwaltungsgerichts D-4233/2014 vom 15. De­zem­ber 2014 E. 4.5). Vor diesem Hintergrund ist nicht in Abrede zu stellen, dass sich die Lebensumstände in der Türkei für syrische Bürgerkriegsflüchtlinge als schwierig darstellen können. Alleine dieser Aspekt ist jedoch nicht ausschlaggebend. Da vorliegend keine Gründe ersichtlich sind, welche darauf hindeuten würden, die Gesuchsteller seien in der Türkei unmittelbar, ernsthaft und konkret an Leib und Leben gefährdet, respektive sie würden sich in einer besonderen Notlage befinden, welche ein behördliches Eingreifen zwingend erforderlich erscheinen liesse, vermögen die Vorbringen des Beschwerdeführers die Erteilung von Visa aus humanitären Gründen nicht zu rechtfertigen. Daran ändert im Übrigen auch das Beschwerdevorbringen betreffend eine angebliche Rückkehr seiner Angehörigen aus der Türkei nach Syrien nichts, wo sie sich entlang der syrisch-türkischen Grenzlinie aufhalten würden, um beim Aufkommen allfälliger Gefahren, leicht und schnell die Türkei wieder erreichen zu können. Aufgrund der Aktenlage sind die diesbezüglichen Vorbringen als blosse Schutzbehauptung zu erkennen, zumal kein Anlass zur Annahme besteht, die Gesuchsteller wären tatsächlich in ihre Heimat zurückgekehrt, die in einem unmittelbaren Kampfgebiet liegen würde. Den Ausführungen des BFM betreffend den Aufenthalt der Gesuchsteller in der Türkei hat der Beschwerdeführer in der Rechtsmitteleingabe nichts Substanzielles entgegengesetzt.</w:t>
      </w:r>
    </w:p>
    <w:p>
      <w:r>
        <w:rPr>
          <w:b/>
        </w:rPr>
        <w:t>E. 4.6.1</w:t>
      </w:r>
    </w:p>
    <w:p>
      <w:r>
        <w:t>Wie vorstehend erwähnt, war im Falle von syrischen Staatsangehörigen zwischenzeitlich die Weisung vom 4. September 2013 betreffend die "Erleichterte Erteilung von Besucher-Visa für syrische Familienangehörige" zu beachten, zu welcher das BFM noch am 4. November 2013 "Erläuterungen" erliess, welche jedoch bereits am 29. November 2013 ersatzlos aufgehoben wurde. Dieser Weisung gemäss konnte syrischen Staatsangehörigen mit Bezug zur Schweiz - wenn deren Angehörige in der Schweiz über eine ausländerrechtliche Aufenthalts- oder Niederlassungsbewilligung verfügten oder sie von der Schweiz eingebürgert worden waren - auf Ersuchen hin humanitäre Visa erteilt werden, indes nach Massgabe abweichender Voraussetzungen als vorstehend beschrieben (vgl. dazu im Einzelnen die genannte Weisung; vgl. ferner das Urteil des Bundesverwaltungsgerichts D-2778/2014 vom 12. Januar 2015 E. 3.5).</w:t>
      </w:r>
    </w:p>
    <w:p>
      <w:r>
        <w:rPr>
          <w:b/>
        </w:rPr>
        <w:t>E. 4.6.2</w:t>
      </w:r>
    </w:p>
    <w:p>
      <w:r>
        <w:t>Sowohl im Visumsentscheid des schweizerischen Generalkonsulats vom 6. November 2014 als auch im Einspracheentscheid des BFM vom 19. Dezember 2014 wurde vermerkt, eine Visumserteilung nach Massgabe der Weisung vom 4. September 2013 falle ausser Betracht, da die Visumsanträge erst nach der Aufhebung dieser Weisung gestellt worden seien. Diese Auffassung ist als zutreffend zu erkennen, wobei auf weitere Erwägungen verzichtet werden kann, da vom Beschwerdeführer weder im Einspracheverfahren noch auf Beschwerdeebene etwas anderes geltend gemacht wurde, respektive er in seiner Beschwerde lediglich bemängelt hat, dass seinen Angehörigen vom schweizerischen Generalkonsulat ein Vorsprachetermin gewährt worden sei, obwohl nach der Aufhebung der genannten Weisung eine Visumserteilung kaum wahrscheinlich gewesen sei. Seine diesbezüglichen Rügen sind jedoch in der Sache unerheblich. Lediglich der Vollständigkeit halber bleibt anzumerken, dass auch im Falle einer Antragsstellung schon im Herbst 2013 eine Visumserteilung nach Massgabe der Weisung vom 4. September 2013 nicht in Frage gekommen wäre, da der Beschwerdeführer als Gastgeber nicht über einen ordentlichen Aufenthaltstitel für die Schweiz verfügte.</w:t>
      </w:r>
    </w:p>
    <w:p>
      <w:r>
        <w:rPr>
          <w:b/>
        </w:rPr>
        <w:t>E. 5</w:t>
      </w:r>
    </w:p>
    <w:p>
      <w:r>
        <w:t>Nach vorstehenden Erwägungen ergibt sich, dass die angefochtene Verfügung Bundesrecht nicht verletzt, den rechtserheblichen Sachverhalt richtig und vollständig feststellt und angemessen ist (Art. Art. 49 VwVG). Die Beschwerde ist daher abzuweisen.</w:t>
      </w:r>
    </w:p>
    <w:p>
      <w:r>
        <w:rPr>
          <w:b/>
        </w:rPr>
        <w:t>E. 6</w:t>
      </w:r>
    </w:p>
    <w:p>
      <w:r>
        <w:t>Bei diesem Ausgang des Verfahrens sind die Kosten dem Beschwerde­führer aufzuerlegen (Art. 63 Abs. 1 VwVG) und auf insgesamt Fr. 700.- festzusetzen (Art. 1-3 des Reglements vom 21. Februar 2008 über die Kosten und Entschädigungen vor dem Bundesverwaltungsgericht [VGKE, SR 173.320.2]). Der am 29. Januar 2015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