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D-3637/2013 vom 18. Juli 2013</w:t>
      </w:r>
    </w:p>
    <w:p>
      <w:r>
        <w:t>Bundesverwaltungsgericht, 2013-07-18, DE</w:t>
      </w:r>
    </w:p>
    <w:p>
      <w:r>
        <w:rPr>
          <w:b/>
        </w:rPr>
        <w:t xml:space="preserve">Quelle: </w:t>
      </w:r>
      <w:r>
        <w:t>https://mcp.opencaselaw.ch/entscheid/bvger_D-3637_2013</w:t>
      </w:r>
    </w:p>
    <w:p>
      <w:r>
        <w:t>FR: TAF D-3637/2013 du 18 juillet 2013</w:t>
      </w:r>
    </w:p>
    <w:p>
      <w:r>
        <w:t>IT: TAF D-3637/2013 del 18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24. Mai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 abgesehen von der formellen Rüge -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5.1</w:t>
      </w:r>
    </w:p>
    <w:p>
      <w:r>
        <w:t>Die Beschwerdeführenden machen in der Rechtsmittelschrift in formeller Hinsicht geltend, die angefochtene Verfügung beruhe auf einem unvollständig erstellten Sachverhalt, da die Vorinstanz in ihrem Entscheid nicht berücksichtigt habe, dass für die minderjährigen Kinder der Beschwerdeführerin wegen Kindesgefährdung am 17. April 2013 eine amtliche Beistandschaft angeordnet worden sei, was dem BFM kurz vor Erlass der Verfügung durch die Beiständin P._______ mitgeteilt worden sei. Aufgrund eines fehlenden Eintrages im Aktenindex müsse davon ausgegangen werden, dass die Vorinstanz erst nach Fällung des Entscheides von dieser rechtserheblichen Tatsache Kenntnis erhalten habe, ansonsten dies im Entscheid hätte aufgeführt und bei der rechtlichen Beurteilung hätte berücksichtigt werden müssen. Demzufolge könne der Vorinstanz nicht vorgehalten werden, dass sie dieses wichtige und zentrale Sachverhaltselement absichtlich nicht berücksichtigt habe. Diese Nichtberücksichtigung der angeordneten amtlichen Beistandschaft wegen Kindesgefährdung durch das BFM könne nicht auf Beschwerdeebene geheilt werden, weshalb die Rückweisung an die Vorinstanz zur Neubeurteilung beantragt werde.</w:t>
      </w:r>
    </w:p>
    <w:p>
      <w:r>
        <w:rPr>
          <w:b/>
        </w:rPr>
        <w:t>E. 5.2</w:t>
      </w:r>
    </w:p>
    <w:p>
      <w:r>
        <w:t>Diese verfahrensrechtliche Rüge ist vorab zu prüfen, da sie allenfalls geeignet wäre, eine Kassation der vorinstanzlichen Verfügung zu bewirken (vgl. EMARK 2004 Nr. 38 und EMARK 1994 Nr. 1; Alfred Kölz/Isabelle Häner, Verwaltungsverfahren und Verwaltungsrechtspflege des Bundes; 2. Aufl., Zürich 1998, S. 225, mit weiteren Hinweisen).</w:t>
      </w:r>
    </w:p>
    <w:p>
      <w:r>
        <w:rPr>
          <w:b/>
        </w:rPr>
        <w:t>E. 5.3</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wobei sie bei der Anhörung und auch im späteren Verlauf des Verfahrens der Behörde alle Gründe mitzuteilen hat, die für die Asylgewährung relevant sein könnten (BVGE 2012/21 E. 5 S. 414 f., BVGE 2009/50 E. 10.2.1 S. 734, BVGE 2008/24 E. 7.2 S. 356 f.).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(BVGE 2008/24 E. 7.2 S. 356 f.).</w:t>
      </w:r>
    </w:p>
    <w:p>
      <w:r>
        <w:rPr>
          <w:b/>
        </w:rPr>
        <w:t>E. 5.4</w:t>
      </w:r>
    </w:p>
    <w:p>
      <w:r>
        <w:t>Aus den Akten ist ersichtlich, dass P._______ der Vorinstanz mit Schreiben vom 22. Mai 2013 mitteilte, dass sie von der Kindes- und Erwachsenenschutzbehörde Kreis Q._______ mit Entscheid vom 17. April 2013 als Beiständin nach Art. 308 Abs. 1 und 2 ZGB für die Kinder der Beschwerdeführerin eingesetzt worden war. Gemäss dem sich auf diesem Dokument befindlichen Eingangsstempel traf dieses Schreiben am 23. Mai 2013 beim BFM ein; die angefochtene Verfügung datiert vom 24. Mai 2013. Da es aufgrund administrativer Abläufe regelmässig vorkommt, dass beim BFM eingehende Dokumente nicht schon am gleichen Tag beziehungsweise unverzüglich beim für die Bearbeitung des Asylgesuchs zuständigen Sachbearbeiter eintreffen, ist vorliegend nicht davon auszugehen, dass die für den Erlass der Verfügung verantwortliche Sachbearbeiterin vor Erlass der Verfügung vom Schreiben von P._______ vom 22. Mai 2013 Kenntnis hatte, zumal in den Akten keine Hinweise dafür ersichtlich sind. Vielmehr ist anzunehmen, dass das am 23. Mai 2013 beim BFM eingetroffene Schreiben von P._______ vom 22. Mai 2013 erst nach Ergehen der angefochtenen Verfügung zur zuständigen Sachbearbeiterin gelangte, weshalb sie dieses Dokument - und damit die darin erwähnten Kindesschutzmassnahmen - nicht mehr in ihren Entscheid einbeziehen konnte. Der Vorinstanz kann demnach nicht vorgehalten werden, sie habe bezüglich der verfügten Kindesschutzmassnahmen ihre Untersuchungspflicht verletzt, zumal es aufgrund der den Beschwerdeführenden obliegenden Mitwirkungspflicht deren Aufgabe gewesen wäre, das BFM rechtzeitig darüber zu informieren. Nach dem Gesagten kann der Vorinstanz nicht vorgeworfen werden, sie habe den rechtsrelevanten Sachverhalt unvollständig erhoben, wie das in der Beschwerde (sinngemäss) geltend gemacht wird. Da das Bundesverwaltungsgericht im vorliegenden Beschwerdeverfahren die Situation der Kinder der Beschwerdeführerin in Bezug auf den Vollzug der Wegweisung berücksichtigt und dem Bundesverwaltungsgericht volle Kognition zukommt, erwächst den Beschwerdeführenden dadurch kein Rechtsnachteil. Bei dieser Sachlage besteht somit keine Veranlassung, die angefochtene Verfügung aus formellen Gründen aufzuheben, weshalb das Begehren der Beschwerdeführenden, die angefochtene Verfügung sei aufzuheben und zur Neubeurteilung an die Vorinstanz zurückzuweisen,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w:t>
      </w:r>
    </w:p>
    <w:p>
      <w:r>
        <w:t>Zur Herkunft der Beschwerdeführenden ist vorab Folgendes festzuhalten: Am 14. Mai 2013 wurde den Beschwerdeführenden beim Versuch, nach Deutschland auszureisen, echte serbische Reisepässe abgenommen. Bei den Beschwerdeführenden handelt es sich somit nachweislich um serbische und nicht - wie von der Beschwerdeführerin im vorinstanzlichen Verfahren behauptet - um kosovarische Staatsangehörige. Dies wird in der Rechtsmittelschrift bestätigt.</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6.3.2</w:t>
      </w:r>
    </w:p>
    <w:p>
      <w:r>
        <w:t>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ihr Heimatland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jedoch nicht gelungen. Auch die allgemeine Menschenrechtssituation in Serbien lässt den Wegweisungsvollzug zum heutigen Zeitpunkt nicht als unzulässig erscheinen. Nach dem Gesagten ist der Vollzug der Wegweisung sowohl im Sinne der asyl- als auch der völkerrechtlichen Bestimmungen zulässig. Die Kinder der Beschwerdeführenden unterliegen den Normen des Übereinkommens vom 20. November 1989 über die Rechte des Kindes (KRK; SR 0.107). Das Kindeswohl gemäss Art. 3 KRK und die aus der KRK fliessenden Rechte hinsichtlich des Schulbesuchs (Art. 28 KRK) sind jedoch im Rahmen der Zumutbarkeitsprüfung von Art. 83 Abs. 4 AuG als gewichtiger Aspekt zu berücksichtigen (vgl. EMARK 1998 Nr. 13 E. 5e.aa S. 98 f.).</w:t>
      </w:r>
    </w:p>
    <w:p>
      <w:r>
        <w:rPr>
          <w:b/>
        </w:rPr>
        <w:t>E. 6.4.1</w:t>
      </w:r>
    </w:p>
    <w:p>
      <w:r>
        <w:t>Gemäss Art. 83 Abs. 4 AuG ist der Vollzug der Wegweisung insbesondere dann nicht zumutbar, wenn die ausländische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Wird eine konkrete Gefährdung festgestellt, ist - unter Vorbehalt von Art. 83 Abs. 7 AuG - die vorläufige Aufnahme zu gewähren.</w:t>
      </w:r>
    </w:p>
    <w:p>
      <w:r>
        <w:rPr>
          <w:b/>
        </w:rPr>
        <w:t>E. 6.4.2</w:t>
      </w:r>
    </w:p>
    <w:p>
      <w:r>
        <w:t>Die allgemeine Lage in Serbien lässt nicht auf eine konkrete Gefährdung der Beschwerdeführenden im Falle einer Rückkehr schliessen. Zwar werden Angehörige der Roma beim Zugang zu Bildung, Arbeit, Wohnen und Gesundheit diskriminiert. Diese Diskriminierungen erreichen indessen nicht ein Ausmass, das den Vollzug der Wegweisung allgemein als unzumutbar erscheinen liesse (vgl. dazu Urteil des Bundesverwaltungsgerichts E-2688/2013 vom 28. Mai 2013).</w:t>
      </w:r>
    </w:p>
    <w:p>
      <w:r>
        <w:rPr>
          <w:b/>
        </w:rPr>
        <w:t>E. 6.4.3.1</w:t>
      </w:r>
    </w:p>
    <w:p>
      <w:r>
        <w:t>Im Folgenden ist zu prüfen, ob individuelle Gründe ersichtlich sind, welche eine Rückkehr der - gemäss den Akten - gesunden Beschwerdeführenden nach Serbien als unzumutbar erscheinen lassen würden.</w:t>
      </w:r>
    </w:p>
    <w:p>
      <w:r>
        <w:rPr>
          <w:b/>
        </w:rPr>
        <w:t>E. 6.4.3.2</w:t>
      </w:r>
    </w:p>
    <w:p>
      <w:r>
        <w:t>Vorab ist festzuhalten, dass aus den Akten nicht hervorgeht, dass eine starke Assimilierung der Beschwerdeführerin in der Schweiz und damit verbunden eine Entwurzelung im Heimatstaat stattgefunden hat, welche allenfalls bei der Beurteilung der Zumutbarkeit der Rückkehr dorthin zu berücksichtigen wäre. Gemäss ihrem eingezogenen serbischen Reisepass, ausgestellt am 19. April 2012 in N._______, stammt die heute (...)-jährige Beschwerdeführerin aus R._______ und wohnte in ihrem Heimatland in S._______. In der Beschwerde wird dies bestätigt und eingeräumt, dass die Beschwerdeführerin diesbezüglich im vorinstanzlichen Verfahren gelogen habe. Auch wenn die Beschwerdeführerin sich in den letzten Jahren oft im Ausland aufgehalten hat, dürfte sie mit der in Serbien herrschenden Kultur und Lebensweise bestens vertraut sein. Gemäss den Angaben in der Rechtsmittelschrift leben ihr Vater, eine Grossmutter, eine Tante sowie weitere nahe Verwandte in Serbien. Die Beschwerdeführenden verfügen somit in ihrer Heimat über ein soziales Beziehungsnetz, welches ihnen eine Reintegration erleichtern wird. Aufgrund der in der Roma-Gemeinschaft traditionell ausgeprägten Familiensolidarität ist namentlich davon auszugehen, dass die Beschwerdeführenden nach ihrer Rückkehr in ihre Heimat fürs erste bei einem Familienmitglied wohnen können, bis sie eine eigene Wohnung gefunden haben. Insbesondere ist anzunehmen, dass sie bei der Grossmutter beziehungsweise der Tante der Beschwerdeführerin vorübergehend unterkommen können, zumal sie schon nach ihrer letzten Rückkehr nach Serbien im November 2011 bis zu ihrer Wiederausreise im Oktober 2012 dort regelmässig gewohnt haben. Die Behauptung der Beschwerdeführenden in der Rechtsmittelschrift, wonach es der Grossmutter respektive der Tante nicht möglich sei, sie aufzunehmen, wird - trotz Zumutbarkeit - in keiner Weise belegt und ist daher unglaubhaft. Die Beschwerdeführerin ist in den letzten Jahren zusammen mit ihren Kindern viel in Europa herumgereist und hat sich in mehreren fremden Ländern während längerer Zeit aufgehalten, wodurch sie unter Beweis stellte, dass sie über eine gewisse Selbständigkeit verfügt und sich durchaus zu helfen weiss, weshalb der in der Beschwerde vertretenen Ansicht, wonach die Beschwerdeführerin kaum in der Lage sei, für sich selbst zu sorgen, geschweige denn für die Kinder, nicht gefolgt werden kann. Deshalb und aufgrund ihres jungen Alters dürfte es der Beschwerdeführerin - unbesehen des Umstandes, dass sie über keine Ausbildung verfügt - gelingen, sich in Serbien zu reintegrieren. Bei ihrer Integration werden die Beschwerdeführenden im Bedarfsfall auf die (finanzielle) Unterstützung ihrer zahlreichen nahen Verwandten zählen können, die in Deutschland, Schweden, Dänemark, Italien sowie Belgien leben. Die Aussage in der Beschwerde, wonach diese Angehörigen entweder nicht bereit oder dann nicht in der Lage seien, die Beschwerdeführenden zu unterstützen, vermag nicht zu überzeugen, zumal die Beschwerdeführerin in den letzten Jahren zusammen mit ihren Kindern relativ häufig in Europa herumgereist ist, was dafür spricht, dass sie von ihren nahen Verwandten (finanziell) unterstützt wird, da sie selbst noch nie einer bezahlten Tätigkeit nachgegangen sein will. Die Rückkehrhilfe der Schweiz wird den Beschwerdeführenden den Wiedereinstieg in Serbien ebenfalls erleichtern (vgl. Art. 62 ff. der Asylverordnung 2 über Finanzierungsfragen vom 11. August 1999 [AsylV 2, SR 142.312). Zudem ist darauf hinzuweisen, dass die Beschwerdeführerin bei einer Rückkehr nach Serbien für sich und ihre Kinder bei der für sie zuständigen Gemeinde um staatliche Unterstützung ersuchen kann, zumal die Beschwerdeführenden zu den anspruchsberechtigten Familien zählen (vgl. Internationale Organisation für Migration [IOM], Länderinformationsblatt, Serbien, August 2012, S. 6 ff., S. 20). An dieser Einschätzung vermögen die diesbezüglichen Vorbringen in der Beschwerde, insbesondere der Verweis auf ein Gutachten der SFH [Schweizerische Flüchtlingshilfe]-Länderanalyse, nichts zu ändern. Es ist festzuhalten, dass bloss soziale und wirtschaftliche Schwierigkeiten, von denen die ansässige Bevölkerung im Allgemeinen betroffen ist, nicht genügen, um eine konkrete Gefährdung im Sinne von Art. 83 Abs. 4 AuG darzustellen (vgl. BVGE 2008/34 E. 11.2.2).</w:t>
      </w:r>
    </w:p>
    <w:p>
      <w:r>
        <w:rPr>
          <w:b/>
        </w:rPr>
        <w:t>E. 6.4.3.3</w:t>
      </w:r>
    </w:p>
    <w:p>
      <w:r>
        <w:t>Ohne die Schwierigkeiten bei einer Rückkehr der Beschwerdeführenden, die sich zum wiederholten Mal in der Schweiz aufhalten, zu verkennen, ist nach dem Gesagten davon auszugehen, dass sich ihre Lage nach einer Eingewöhnungsphase stabilisieren wird und sie in ihrer Heimat nicht in eine existenzgefährdende Situation geraten werden.</w:t>
      </w:r>
    </w:p>
    <w:p>
      <w:r>
        <w:rPr>
          <w:b/>
        </w:rPr>
        <w:t>E. 6.4.4.1</w:t>
      </w:r>
    </w:p>
    <w:p>
      <w:r>
        <w:t>Schliesslich ist unter dem Aspekt des Kindeswohls Folgendes festzustellen: 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KRK.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w:t>
      </w:r>
    </w:p>
    <w:p>
      <w:r>
        <w:rPr>
          <w:b/>
        </w:rPr>
        <w:t>E. 6.4.4.2</w:t>
      </w:r>
    </w:p>
    <w:p>
      <w:r>
        <w:t>Die älteren Söhne C._______ und D._______ haben einen Grossteil ihres bisherigen Lebens nicht in Serbien verbracht, sondern sich stattdessen zusammen mit der Beschwerdeführerin in verschiedenen Ländern Europas aufgehalten. Gemäss den Akten haben sie bis heute insgesamt knapp zwei Jahre in der Schweiz gelebt. Auch wenn C._______ und D._______ in Serbien nie die Schule besucht haben (sollen), kann davon ausgegangen werden, dass sie über ausreichende mündliche Kenntnisse der serbokroatischen Sprache verfügen, da sie schon einige Jahre in Serbien gewohnt haben, zuletzt von November 2011 bis Oktober 2012. Ihre schriftlichen Kenntnisse des Serbokroatischen werden sicherlich nicht ausreichend sein. Indessen sind sie in einem Alter, in dem sie noch mehrere Schuljahre vor sich haben. Es ist daher davon auszugehen, dass sie ihre schulische Ausbildung auch in Serbien fortsetzen können. Zudem dürfte das in der Schweiz vermittelte Wissen bei der weiteren schulischen Ausbildung im Heimatland von Nutzen sein. Jedenfalls dürften ihre schulischen Perspektiven - trotz gewisser Anfangsschwierigkeiten - intakt sein. Aufgrund ihres Alters kann angenommen werden, dass sie nach wie vor starke soziale Bindungen zur Familie und ihrer Kultur haben, während das Beziehungsfeld ausserhalb des Elternhauses noch nicht dieselbe Bedeutung wie bei älteren Jugendlichen hat. Jedenfalls können den Akten keine anderslautenden Hinweise entnommen werden. Nach dem Gesagten ist bezüglich der Söhne C._______ und D._______ nicht von einer derartigen Prägung durch die Schweiz und einer hiesigen Verwurzelung auszugehen, dass ihre Rückkehr nach Serbien mit dem Kindeswohl unvereinbar wäre. Obwohl eine Rückkehr in ihr Heimatland sicherlich mit gewissen Reintegrationsschwierigkeiten verbunden sein dürfte, ist noch nicht anzunehmen, dass dies zu einer ernsthaften Störung der Entwicklung der beiden Knaben führt. An dieser Einschätzung vermögen auch die diesbezüglichen Ausführungen der Beschwerdeführenden in der Rechtsmittelschrift nichts zu ändern, weshalb darauf verzichtet werden kann, weiter darauf einzugehen.</w:t>
      </w:r>
    </w:p>
    <w:p>
      <w:r>
        <w:rPr>
          <w:b/>
        </w:rPr>
        <w:t>E. 6.4.4.3</w:t>
      </w:r>
    </w:p>
    <w:p>
      <w:r>
        <w:t>Bezüglich des Sohnes E._______ ist festzuhalten, dass er sich mit seinen knapp (...) Jahren noch in einem sehr stark von der Familie geprägten Alter befindet. Bei einer Rückkehr zusammen mit seiner Familie wird er daher kaum aus stabilen Beziehungen herausgerissen und sich aufgrund seines Alters in seinem Heimatland problemlos integrieren können.</w:t>
      </w:r>
    </w:p>
    <w:p>
      <w:r>
        <w:rPr>
          <w:b/>
        </w:rPr>
        <w:t>E. 6.4.4.4</w:t>
      </w:r>
    </w:p>
    <w:p>
      <w:r>
        <w:t>Aus den Akten ist ersichtlich, dass die Kindes- und Erwachsenenschutzbehörde Kreis Q._______ mit Entscheid vom 17. April 2013 eine Erziehungsbeistandschaft nach Art. 308 Abs. 1 und 2 ZGB für C._______, D._______ und E._______ angeordnet hat. Gemäss dem Bericht und Antrag der Beiständin P._______ vom 13. Mai 2013 zur Kostenübernahme einer Platzierung im Haus V._______ wurde diese Beistandschaft errichtet, weil die Beschwerdeführerin nicht fähig sei, ihre Pflichten als Mutter wahrzunehmen, wodurch das Kindeswohl von C._______, D._______ und E._______ gefährdet sei. Dies zeige sich in einer mangelnden Hygiene, unausgewogener Ernährung, Verletzung der Aufsichtspflicht und einer unzureichenden Erziehungsfähigkeit. Die Beschwerdeführerin sei nicht imstande, ihr Geld einzuteilen; zudem stelle sie ihre eigenen Bedürfnisse oft vor die Bedürfnisse der Kinder. Sie habe sehr grosse Defizite in fast allen Bereichen, weshalb sie Begleitung und Förderung brauche, damit sie ihre Pflichten als Mutter wahrnehmen könne, wodurch das Kindeswohl der drei Söhne wieder durch die Mutter sichergestellt werden könne.</w:t>
      </w:r>
    </w:p>
    <w:p>
      <w:r>
        <w:rPr>
          <w:b/>
        </w:rPr>
        <w:t>E. 6.4.4.5</w:t>
      </w:r>
    </w:p>
    <w:p>
      <w:r>
        <w:t>Vorab ist darauf hinzuweisen, dass die Beschwerdeführerin - wie bereits dargelegt - durch ihr häufiges Umherreisen in Europa in den letzten Jahren zusammen mit ihren Kindern unter Beweis stellte, dass sie durchaus selbständig handeln kann und sich zu helfen weiss, weshalb seitens des Gerichts Zweifel angebracht sind, ob sie mit der Erziehung ihrer Kinder tatsächlich derart überfordert ist, wie das aus dem Bericht und Antrag der Beiständin P._______ vom 13. Mai 2013 zur Kostenübernahme einer Platzierung im Haus V._______ hervorgeht. Gemäss telefonischer Auskunft der Beiständin P._______ vom 8. Juli 2013 wurde die von ihr beantragte Fremdplatzierung, insbesondere wegen Platzproblemen, nicht bewilligt. Die Beschwerdeführerin wird jedoch seit zirka dem 24. Juni 2013 zu Hause im Umfang von etwa zehn Wochenstunden von einer Fachperson bezüglich der Erziehung ihrer Kinder sowie der Verrichtung von Alltagsdingen unterstützt beziehungsweise geschult. Aufgrund des Umstandes, dass die Rechtsvertreterin jeweils die wesentlichen Schreiben und Berichte der Beiständin erhielt (vgl. Bst. H.c und J. vorstehend), dürfte dieser Sachverhalt der Rechtsvertreterin bekannt sein. Wegen dieser Schulung, die bis auf Weiteres fortgesetzt wird, ist davon auszugehen, dass die Beschwerdeführerin im Zeitpunkt der Rückkehr nach Serbien in der Lage sein wird, in ausreichendem Mass für ihre Kinder zu sorgen, sollte sie tatsächlich über eine unzureichende Erziehungsfähigkeit verfügt haben. Abgesehen davon ist - wie vorstehend bereits ausgeführt - anzunehmen, dass die Beschwerdeführenden nach der Rückkehr in ihr Heimatland zumindest vorübergehend bei der Grossmutter beziehungsweise der Tante der Beschwerdeführerin sowie weiteren nahen Verwandten wohnen werden, die die Beschwerdeführerin bei der Erziehung der Kinder sowie der Verrichtung von Alltagsdingen, falls nötig, unterstützen können.</w:t>
      </w:r>
    </w:p>
    <w:p>
      <w:r>
        <w:rPr>
          <w:b/>
        </w:rPr>
        <w:t>E. 6.4.4.6</w:t>
      </w:r>
    </w:p>
    <w:p>
      <w:r>
        <w:t>Gestützt auf die vorstehenden Erwägungen und unter Beachtung aller massgeblichen Umstände ist es den drei Kindern auch unter dem Aspekt des Kindeswohls zuzumuten, zusammen mit ihrer Mutter in ihr Heimatland zurückzukehren. Daran vermögen auch die diesbezüglichen Ausführungen in der Beschwerde sowie die Ansicht der Beiständin P._______ nichts zu ändern, zumal die Beurteilung der Durchführbarkeit des Wegweisungsvollzugs eine Rechtsfrage ist, deren Beantwortung Aufgabe der entscheidenden Behörde ist.</w:t>
      </w:r>
    </w:p>
    <w:p>
      <w:r>
        <w:rPr>
          <w:b/>
        </w:rPr>
        <w:t>E. 6.4.5</w:t>
      </w:r>
    </w:p>
    <w:p>
      <w:r>
        <w:t>Nach dem Gesagten erweist sich der Vollzug der Wegweisung der Beschwerdeführenden in ihren Heimatstaat somit auch als zumutbar.</w:t>
      </w:r>
    </w:p>
    <w:p>
      <w:r>
        <w:rPr>
          <w:b/>
        </w:rPr>
        <w:t>E. 6.5</w:t>
      </w:r>
    </w:p>
    <w:p>
      <w:r>
        <w:t>Der Vollzug der Wegweisung nach Serbien ist schliesslich möglich, da die Beschwerdeführenden über gültige Reisepässe verfügen und keine Vollzugshindernisse bestehen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Mit vorliegendem Urteil ist das Gesuch um Verzicht auf die Erhebung eines Kostenvorschusses gegenstandslos geworden.</w:t>
      </w:r>
    </w:p>
    <w:p>
      <w:r>
        <w:rPr>
          <w:b/>
        </w:rPr>
        <w:t>E. 8.2</w:t>
      </w:r>
    </w:p>
    <w:p>
      <w:r>
        <w:t>Dem Ausgang des Verfahrens entsprechend wären die Kosten den mit ihren Begehren unterlegenen Beschwerdeführenden zu überbinden (Art. 63 Abs. 1 VwVG). Diese haben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davon auszugehen, dass die Beschwerdeführenden bedürftig sind.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w:t>
      </w:r>
    </w:p>
    <w:p>
      <w:r>
        <w:rPr>
          <w:b/>
        </w:rPr>
        <w:t>E. 8.3</w:t>
      </w:r>
    </w:p>
    <w:p>
      <w:r>
        <w:t>Die Beschwerdeführenden liessen mit der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der Beschwerdeführenden auf Beiordnung einer amtlichen Rechtsvertreterin nach Art. 65 Abs. 2 VwVG ist mangels Notwendigkeit daher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