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D-3631/2025 vom 28. Mai 2025</w:t>
      </w:r>
    </w:p>
    <w:p>
      <w:r>
        <w:t>Bundesverwaltungsgericht, 2025-05-28, DE</w:t>
      </w:r>
    </w:p>
    <w:p>
      <w:r>
        <w:rPr>
          <w:b/>
        </w:rPr>
        <w:t xml:space="preserve">Quelle: </w:t>
      </w:r>
      <w:r>
        <w:t>https://mcp.opencaselaw.ch/entscheid/bvger_D-3631_2025</w:t>
      </w:r>
    </w:p>
    <w:p>
      <w:r>
        <w:t>FR: TAF D-3631/2025 du 28 mai 2025</w:t>
      </w:r>
    </w:p>
    <w:p>
      <w:r>
        <w:t>IT: TAF D-3631/2025 del 28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(vgl. Art. 83 Bst. d Ziff. 1 BGG; Art. 105 AsylG). Die Beschwerdeführerin ist als Verfügungsadressatin zur Beschwerdeführung legitimiert (Art. 48 VwVG). Auf die frist- und formgerecht eingereichte Beschwerde ist (unter Vorbehalt nachfolgender Erwägung) einzutreten (Art. 108 Abs. 3 AsylG und Art. 52 Abs. 1 VwVG).</w:t>
      </w:r>
    </w:p>
    <w:p>
      <w:r>
        <w:rPr>
          <w:b/>
        </w:rPr>
        <w:t>E. 1.2</w:t>
      </w:r>
    </w:p>
    <w:p>
      <w:r>
        <w:t>Der Beschwerde kommt von Gesetzes wegen aufschiebende Wirkung zu (vgl. Art. 6 AsylG i.V.m. Art. 55 Abs. 1 VwVG) und das SEM hat diese nicht entzogen. Auf die Gesuche um Gewährung der aufschiebenden Wirkung der Beschwerde und Erlass eines superprovisorischen Vollzugsstopps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Abs.1-3 AsylG), ist die Beurteilungskompetenz der Beschwerde-instanz grundsätzlich auf die Frage beschränkt, ob das SEM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Die formelle Rüge, die Vorinstanz habe den rechtserheblichen Sachverhalt unvollständig abgeklärt, ist vorab zu prüfen, da sie gegebenenfalls geeignet ist, eine Kassation der angefochtenen Verfügung zu bewirken.</w:t>
      </w:r>
    </w:p>
    <w:p>
      <w:r>
        <w:rPr>
          <w:b/>
        </w:rPr>
        <w:t>E. 5.2</w:t>
      </w:r>
    </w:p>
    <w:p>
      <w:r>
        <w:t>Die Beschwerdeführerin rügt, das SEM habe es unterlassen, die konkrete länderspezifische Situation vor Ort abzuklären, und ihre Aussagen dazu nicht gewürdigt. Aus der angefochtenen Verfügung geht hervor, dass sich die Vorinstanz sehr wohl und in gebotenem Umfang mit der Situation von Schutzberechtigten in Griechenland sowie mit den Aussagen der Beschwerdeführerin auseinandersetzte. Sie weist detailliert auf bestehende Angebote in Griechenland hin, insbesondere im Hinblick auf Unterstützungsleistungen, Unterkünfte und Organisationen, die Integrationsmassnahmen fördern. Eine unvollständige Sachverhaltserstellung oder ungenügende Würdigung der Aussagen der Beschwerdeführerin ist nicht ersichtlich. Der Umstand, dass die Beschwerdeführerin die Schlussfolgerungen des SEM nicht teilt, stellt keine Verletzung der Untersuchungspflicht dar, sondern beschlägt die materielle Würdigung. Es bestand nach dem Gesagten kein Anlass, weitergehende Abklärungen vor Ort vorzunehmen.</w:t>
      </w:r>
    </w:p>
    <w:p>
      <w:r>
        <w:rPr>
          <w:b/>
        </w:rPr>
        <w:t>E. 5.3</w:t>
      </w:r>
    </w:p>
    <w:p>
      <w:r>
        <w:t>Es besteht keine Veranlassung, die angefochtene Verfügung aus formellen Gründen aufzuheben und die Sache an das SEM zurückzuweisen. Das entsprechende Rechtsbegehren ist abzuweisen.</w:t>
      </w:r>
    </w:p>
    <w:p>
      <w:r>
        <w:rPr>
          <w:b/>
        </w:rPr>
        <w:t>E. 6.1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6.2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Beschwerdeführerin in Griechenland als Flüchtling anerkannt wurde und die griechischen Behörden ihrer Rückübernahme ausdrücklich zustimmten. In der Beschwerde wird auch nichts Gegenteiliges vorgebracht. Das SEM ist demnach zu Recht in Anwendung von Art. 31a Abs. 1 Bst. a AsylG auf das Asylgesuch nicht eingetreten.</w:t>
      </w:r>
    </w:p>
    <w:p>
      <w:r>
        <w:rPr>
          <w:b/>
        </w:rPr>
        <w:t>E. 7</w:t>
      </w:r>
    </w:p>
    <w:p>
      <w:r>
        <w:t>Tritt das SEM auf ein Asylgesuch nicht ein, so verfügt es in der Regel die Wegweisung aus der Schweiz und ordnet den Vollzug an (Art. 44 AsylG). Die Beschwerdeführerin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Im Folgenden ist zu prüfen, ob es Gründe gibt, die dem Vollzug der Wegweisung der Beschwerdeführerin nach Griechenland entgegenstehen. Ist der Vollzug der Wegweisung nicht zulässig, nicht zumutbar oder nicht möglich, so regelt das SEM das Anwesenheitsverhältnis nach den gesetzlichen Bestimmungen über die vorläufige Aufnahme (im Sinne von Art. 44 [zweiter Satz] AsylG i.V.m. Art. 83 Abs. 2-4 AIG [SR 142.20]. Beim Geltendmachen von Wegweisungsvollzugshindernissen gilt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Es handelt sich bei Griechenland um einen sicheren Drittstaat, in welchem die Beschwerdeführerin Schutz vor Rückschiebung im Sinne von Art. 5 Abs. 1 AsylG findet. Griechenland ist sodann Signatarstaat der EMRK, der FoK, der FK sowie des Zusatzprotokolls der FK vom 31. Januar 1967 (SR 0.142.301) und kommt seinen diesbezüglichen völkerrechtlichen Verpflichtungen grundsätzlich nach. Zwar erkennt das Bundesverwaltungsgericht an, dass die Lebensbedingungen in Griechenland schwierig sind. Dennoch ist gemäss Rechtsprechung diesbezüglich nicht von einer generellen unmenschlichen oder entwürdigenden Behandlung von Schutzberechtigten im Sinne von Art. 3 EMRK auszugehen. Die bekannten Unzulänglichkeiten treten nicht in einer Weise auf, welche darauf schliessen liessen, dass Griechenland grundsätzlich nicht gewillt oder nicht fähig sei, Schutzberechtigten die ihnen zustehenden Rechte und Ansprüche - insbesondere das Recht auf Zugang zu Wohnraum, zu Sozialhilfeleistungen und zu medizinischen Versorgung - zu gewähren, beziehungsweise dass diese bei Bedarf nicht auf dem Rechtsweg durchgesetzt werden könnten (vgl. Referenzurteil des BVGer E-3427/2021 und E-3431/2021 vom 28. März 2022 E. 11 m.w.H.). Im Weiteren ist aus den Hinweisen auf die internationale und europäische Gerichtspraxis betreffend Schutzberechtigte in Griechenland nichts zu Gunsten der Beschwerdeführerin abzuleiten, da die Schweiz nicht an die Rechtsprechung anderer Länder gebunden ist.</w:t>
      </w:r>
    </w:p>
    <w:p>
      <w:r>
        <w:rPr>
          <w:b/>
        </w:rPr>
        <w:t>E. 8.2.3</w:t>
      </w:r>
    </w:p>
    <w:p>
      <w:r>
        <w:t>Aufgrund der Akten liegen, wie vom SEM zutreffend festgehalten, keine konkreten Anhaltspunkte dafür vor, dass die Beschwerdeführerin bei einer Rückkehr nach Griechenland dort einer nach Art. 3 EMRK oder Art. 1 FoK verbotenen Strafe oder Behandlung ausgesetzt wäre. Die Beschwerdeführerin macht zwar geltend, sie habe von den griechischen Behörden keine Unterstützung erhalten. Die Akten und die unsubstantiierten Ausführungen auf Beschwerdeebene lassen aber nicht darauf schliessen, dass sie alles ihr Zumutbare unternommen hätte, um Zugang zu den ihr zustehenden Leistungen zu erhalten.</w:t>
      </w:r>
    </w:p>
    <w:p>
      <w:r>
        <w:rPr>
          <w:b/>
        </w:rPr>
        <w:t>E. 8.2.4</w:t>
      </w:r>
    </w:p>
    <w:p>
      <w:r>
        <w:t>Auch ihre grundsätzliche Furcht, sie könnte in Griechenland Opfer eines sexuellen Übergriffs werden, vermag an der Zulässigkeit der Überstellung dorthin nichts zu ändern. Abgesehen davon, dass es bedauerlicherweise keinem Staat gelingt, seine Einwohnerinnen und Einwohner jederzeit und überall vor Übergriffen zu schützen, ist Griechenland ein Rechtsstaat, der über einen funktionierenden Polizei- und Justizapparat verfügt. Die Beschwerdeführerin ist daher gehalten, gegebenenfalls in Griechenland Anzeige gegen allfällige Täter zu erstatten.</w:t>
      </w:r>
    </w:p>
    <w:p>
      <w:r>
        <w:rPr>
          <w:b/>
        </w:rPr>
        <w:t>E. 8.2.5</w:t>
      </w:r>
    </w:p>
    <w:p>
      <w:r>
        <w:t>Hinsichtlich der auf Beschwerdeebene gerügten Verletzung der Be-stimmungen des Übereinkommens vom 18. Dezember 1979 zur Beseitigung jeder Form von Diskriminierung der Frau (CEDAW, SR 0.108) ist festzuhalten, dass die Beschwerdeführerin daraus nichts zu ihren Gunsten ableiten kann. Die Normen des Übereinkommens sind zwar für die völkerrechtskonforme Auslegung des innerstaatlichen Rechts von Bedeutung (vgl. BGE 137 I 305 E. 3.2), richten sich aber in erster Linie an die Legislative (vgl. statt vieler Urteil des BVGer E-4202/2024 vom 18. Juli 2024 E. 8.2.4 m.w.H.).</w:t>
      </w:r>
    </w:p>
    <w:p>
      <w:r>
        <w:rPr>
          <w:b/>
        </w:rPr>
        <w:t>E. 8.2.6</w:t>
      </w:r>
    </w:p>
    <w:p>
      <w:r>
        <w:t>Ferner stellt eine zwangsweise Rückweisung von Personen mit gesundheitlichen Problemen nur ganz ausnahmsweise einen Verstoss gegen Art. 3 EMRK dar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Die erstmals auf Beschwerdeebene geltend gemachten Gesundheitsprobleme der Beschwerdeführerin - starke psychische Belastung infolge der drohenden Rückführung nach Griechenland - vermögen die Feststellung der Unzulässigkeit im Sinne der erwähnten Rechtsprechung offensichtlich nicht zu rechtfertigen. Für den Fall, dass sich behandlungsbedürftige Beschwerden bei der Beschwerdeführerin manifestieren sollten, geht das Gericht davon aus, dass zumindest die notwendige medizinische Versorgung in Griechenland gewährleistet sein wird.</w:t>
      </w:r>
    </w:p>
    <w:p>
      <w:r>
        <w:rPr>
          <w:b/>
        </w:rPr>
        <w:t>E. 8.2.7</w:t>
      </w:r>
    </w:p>
    <w:p>
      <w:r>
        <w:t>Diesen Erwägungen zufolge erweist sich der Vollzug der Wegweisung als zulässig.</w:t>
      </w:r>
    </w:p>
    <w:p>
      <w:r>
        <w:rPr>
          <w:b/>
        </w:rPr>
        <w:t>E. 8.3.1</w:t>
      </w:r>
    </w:p>
    <w:p>
      <w:r>
        <w:t>Gestützt auf Art. 83 Abs. 5 AIG besteht ferner die Vermutung, dass eine Wegweisung in einen EU- oder EFTA-Staat in der Regel zumutbar ist (vgl. Anhang 2 der Verordnung über den Vollzug der Weg- und Ausweisung sowie der Landesverweisung von ausländischen Personen [VVWAL, SR 142.281]).</w:t>
      </w:r>
    </w:p>
    <w:p>
      <w:r>
        <w:rPr>
          <w:b/>
        </w:rPr>
        <w:t>E. 8.3.2</w:t>
      </w:r>
    </w:p>
    <w:p>
      <w:r>
        <w:t>Die Beschwerdeführerin vermag diese Legalvermutung nicht umzustossen und nicht glaubhaft zu machen, dass sie im Falle einer Rückführung nach Griechenland in eine existenzielle Notlage geraten würde. Das SEM hat zutreffend auf die Verpflichtungen Griechenlands gegenüber Schutzberechtigten bezüglich Unterbringung, Sozialhilfe und Erwerbstätigkeit hingewiesen, welche sich insbesondere aus der Qualifikationsrichtlinie sowie auch aus der FK ergeben. Auch wenn eine adäquate Eingliederung der Beschwerdeführerin in die sozialen Strukturen Griechenlands als anerkannter Flüchtling mit nicht zu verkennenden Erschwernissen verbunden sein mag, vermögen ihre Vorbringen die Anforderungen an eine konkrete Gefährdung nicht zu erfüllen. Es ist der Beschwerdeführerin zumutbar, sich für eine Unterkunft und Sozialleistungen an die entsprechenden Stellen zu wenden und die erforderliche Hilfe - nötigenfalls mit anwaltlicher Hilfe oder der Unterstützung durch karitative Organisationen - auf dem Rechtsweg einzufordern, selbst wenn die diesbezüglichen Prozedere langwierig sein sollten. Ausserdem sind in Griechenland Frauenhäuser und Beratungszentren verfügbar, welche der Beschwerdeführerin, jedenfalls vorübergehend, eine geschützte Umgebung bieten können.</w:t>
      </w:r>
    </w:p>
    <w:p>
      <w:r>
        <w:rPr>
          <w:b/>
        </w:rPr>
        <w:t>E. 8.3.3</w:t>
      </w:r>
    </w:p>
    <w:p>
      <w:r>
        <w:t>Schliesslich steht auch der Gesundheitszustand der Beschwerdeführerin einer Überstellung nach Griechenland nicht entgegen. Die erstmals auf Beschwerdeebene geltend gemachten psychischen Probleme sind nicht als derart schwerwiegende Erkrankung einzustufen, dass bei ihr von einer besonders vulnerablen Person im Sinne des Referenzurteils E-3427/2021, E-3431/2021 auszugehen wäre und eine Überstellung nach Griechenland unzumutbar erscheinen lassen würde, zumal das Gericht davon ausgeht, Griechenland verfüge über ein entsprechendes Behandlungsangebot (vgl. etwa Urteil des Bundesverwaltungsgericht D-1142/2025 vom 18. März 2025 E. 8.4.2 m.w.H).</w:t>
      </w:r>
    </w:p>
    <w:p>
      <w:r>
        <w:rPr>
          <w:b/>
        </w:rPr>
        <w:t>E. 8.3.4</w:t>
      </w:r>
    </w:p>
    <w:p>
      <w:r>
        <w:t>Nach dem Gesagten ist nicht davon auszugehen, dass die Beschwerdeführerin bei einer Rückkehr nach Griechenland in eine existenzielle Notlage geraten wird. Bei dieser Sachlage besteht auch kein Anlass zur Einholung individueller Zusicherungen seitens der griechischen Behörden. Das entsprechende Subsubeventualbegehren (vgl. Beschwerdebegründung Ziffer 4) ist demnach abzuweisen.</w:t>
      </w:r>
    </w:p>
    <w:p>
      <w:r>
        <w:rPr>
          <w:b/>
        </w:rPr>
        <w:t>E. 8.3.5</w:t>
      </w:r>
    </w:p>
    <w:p>
      <w:r>
        <w:t>Der Vollzug der Wegweisung erweist sich somit als zumutbar.</w:t>
      </w:r>
    </w:p>
    <w:p>
      <w:r>
        <w:rPr>
          <w:b/>
        </w:rPr>
        <w:t>E. 8.3.6</w:t>
      </w:r>
    </w:p>
    <w:p>
      <w:r>
        <w:t>Es ist schliesslich auch ohne Weiteres von der Möglichkeit des Wegweisungsvollzugs auszugehen (Art. 83 Abs. 2 AIG), da die griechischen Behörden der Rückübernahme der Beschwerdeführerin ausdrücklich zugestimmt haben und sie in Griechenland über einen gültigen Aufenthaltstitel verfügt.</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Mit dem vorliegenden Direktentscheid ist das Gesuch um Verzicht auf die Erhebung eines Kostenvorschusses gegenstandslos geworden.</w:t>
      </w:r>
    </w:p>
    <w:p>
      <w:r>
        <w:rPr>
          <w:b/>
        </w:rPr>
        <w:t>E. 10.2</w:t>
      </w:r>
    </w:p>
    <w:p>
      <w:r>
        <w:t>Das Gesuch um Gewährung der unentgeltlichen Prozessführung (Art. 65 Abs. 1 VwVG) ist abzuweisen, da das Begehren - wie sich aus den vorstehenden Erwägungen ergibt - als aussichtslos zu bezeichnen ist.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