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D-3628/2006 vom 23. März 2009</w:t>
      </w:r>
    </w:p>
    <w:p>
      <w:r>
        <w:t>Bundesverwaltungsgericht, 2009-03-23, FR</w:t>
      </w:r>
    </w:p>
    <w:p>
      <w:r>
        <w:rPr>
          <w:b/>
        </w:rPr>
        <w:t xml:space="preserve">Quelle: </w:t>
      </w:r>
      <w:r>
        <w:t>https://mcp.opencaselaw.ch/entscheid/bvger_D-3628_2006</w:t>
      </w:r>
    </w:p>
    <w:p>
      <w:r>
        <w:t>FR: TAF D-3628/2006 du 23 mars 2009</w:t>
      </w:r>
    </w:p>
    <w:p>
      <w:r>
        <w:t>IT: TAF D-3628/2006 del 23 marzo 2009</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34 de la loi du 17 juin 2005 sur le Tribunal administratif fédéral [LTAF, RS 173.32]; art. 83 let. d ch. 1 de la loi fédérale du 17 juin 2005 sur le Tribunal fédéral [LTF, RS 173.110]).</w:t>
      </w:r>
    </w:p>
    <w:p>
      <w:r>
        <w:rPr>
          <w:b/>
        </w:rPr>
        <w:t>E. 1.2</w:t>
      </w:r>
    </w:p>
    <w:p>
      <w:r>
        <w:t>Les recours qui étaient pendants devant la CRA au 31 décembre 2006 sont traités par le Tribunal, entré en fonction le 1er janvier 2007, dans la mesure où il est compétent. Tel est le cas en l'espèce. Le nouveau droit de procédure s'applique (art. 53 al. 2 LTAF).</w:t>
      </w:r>
    </w:p>
    <w:p>
      <w:r>
        <w:rPr>
          <w:b/>
        </w:rPr>
        <w:t>E. 1.3</w:t>
      </w:r>
    </w:p>
    <w:p>
      <w:r>
        <w:t>Le recourant a qualité pour recourir. Présenté dans la forme et le délai prescrits par la loi, le recours est recevable (art. 48, 50, dans sa version antérieure au 1er janvier 2007, s'agissant d'un recours déposé avant cette date,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 Il ne suffit pas, dans cette optique, de se référer à des menaces hypothétiques, qui pourraient se produire dans un avenir plus ou moins lointain (MINH SON NGUYEN, Droit public des étrangers, Berne 2003, p. 442-451; ASTRID EPINEY/BERNHARD WALDMANN/ANDREA EGBUNA-JOSS/MAGNUS OESCHGER, Die Anerkennung als Flüchtling im europäischen und schweizerischen Recht, in: Jusletter 26 mai 2008, p. 33; Jurisprudence et informations de la Commission suisse de recours en matière d'asile [JICRA] 2004 no 1 consid. 6a p. 9, JICRA 2000 no 9 consid. 5a p. 78, JICRA 1997 no 10 consid. 6 p. 73 s., arrêts et doctrine cités).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D'abord, force est de constater que le recourant nie à tort (recours p. 2) n'avoir pas quitté son pays d'origine, en avril 2000, pour des motifs économiques. Il suffit à cet égard de se référer aux déclarations enregistrées dans le procès-verbal d'audition du 6 août 2003 (cf. p. 5: "Ho lasciato l'Iran a causa della situazione economica e sociale pessima"). Cela étant, comme l'ODM l'a à juste titre relevé, les difficultés économiques qui sont le lot habituel de la population locale, en particulier dans un contexte de pénurie de logements et d'emplois, ne suffisent pas en soi à réaliser une mise en danger au sens de la loi et ne sont donc pas déterminants en matière d'asile. Il en va de même des règles sociales et comportementales (interdiction de boire de l'alcool, obligation d'observer le ramadan, etc), auxquelles le recourant aurait dû se soumettre en Iran (cf. pv de l'audition du 6 août 2003 p. 5: "Fino all'aprile 2001, non ho avuto alcun problema. [...]. Per me che avevo visto l'Europa la situazione in Iran era insopportabile, per esempio la questione degli alcolici, in Iran non si può bere"), étant précisé que celui-ci n'a nullement démontré qu'elles eussent constitué des atteintes à sa liberté d'une intensité suffisante l'empêchant de mener une vie conforme à la dignité humaine.</w:t>
      </w:r>
    </w:p>
    <w:p>
      <w:r>
        <w:rPr>
          <w:b/>
        </w:rPr>
        <w:t>E. 3.2</w:t>
      </w:r>
    </w:p>
    <w:p>
      <w:r>
        <w:t>Au vu de ce qui précède, le recourant ne peut se prévaloir de sérieux préjudices subis avant son départ d'Iran, en avril 2000, répondant aux conditions de l'art. 3 LAsi.</w:t>
      </w:r>
    </w:p>
    <w:p>
      <w:r>
        <w:rPr>
          <w:b/>
        </w:rPr>
        <w:t>E. 3.3</w:t>
      </w:r>
    </w:p>
    <w:p>
      <w:r>
        <w:t>Il convient encore d'examiner si l'intéressé peut invoquer des motifs d'asile subjectifs postérieurs à son départ d'Iran. Tel serait le cas, selon lui, d'une part, parce qu'il serait recherché par les autorités de son pays pour avoir dénigré le régime iranien et, d'autre part, parce qu'il se serait converti au christianisme.</w:t>
      </w:r>
    </w:p>
    <w:p>
      <w:r>
        <w:rPr>
          <w:b/>
        </w:rPr>
        <w:t>E. 3.3.1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politiques exercées dans le pays d'accueil sont arrivées à la connaissance des autorités du pays d'origine et que le comportement de l'étranger concerné entraînerait une condamnation illégitime de la part de ces autorités (cf. JICRA 2000 n° 16 consid. 5a p. 141 s. et réf. cit., JICRA 1995 n° 9 consid. 8c p. 91 et référence citée; Walter Stöckli, Asyl, in: Peter Uebersax/Beat Rudin/Thomas Hugi Yar/Thomas Geiser [Hrsg.] Ausländerrecht, Handbücher für die Anwaltspraxis, Band VIII, 2ème éd., Bâle 2009, p. 530, ch. 11.55 ss; Minh Son Nguyen, op. cit., Berne 2003, p. 448 ss; Alberto Achermann / Christina Hausammann, Handbuch des Asylrechts, Berne / Stuttgart 1991, p. 111 s.; des mêmes auteurs, Les notions d'asile et de réfugié en droit suisse, in: Kälin (éd.), Droit des réfugiés, enseignement de 3e cycle de droit 1990, Fribourg 1991, p. 45; Samuel Werenfels, Der Begriff des Flüchtlings im schweizerischen Asylrecht, Berne 1987, p. 352 ss; Peter Koch / Bendicht Tellenbach, Die subjektiven Nachfluchtgründe, Asyl 1986/2, p. 2).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1995 n° 7 consid. 7 et 8 p. 66 ss). Enfin, celui qui invoque des motifs subjectifs postérieurs doit en règle général en rapporter la preuve (Walter Stöckli, op. cit., Band VIII, p. 530, ch. 11.148).</w:t>
      </w:r>
    </w:p>
    <w:p>
      <w:r>
        <w:rPr>
          <w:b/>
        </w:rPr>
        <w:t>E. 3.3.2</w:t>
      </w:r>
    </w:p>
    <w:p>
      <w:r>
        <w:t>Le recourant a déclaré que sa belle-famille, pratiquante convaincue, avait tenté de le persuader de renoncer au divorce puis, n'ayant pas admis que celui-ci soit prononcé, l'avait dénoncé aux autorités iraniennes qui étaient depuis lors à sa recherche. Pour sa part, le Tribunal considère qu'aucun élément susceptible d'accréditer cette thèse n'a été apporté. D'abord, il observe que l'opposition de la belle-famille du recourant au divorce n'est guère crédible au vu du dossier. En effet, selon le jugement de divorce, l'ex-épouse du recourant a accepté de recevoir le montant de 19 millions de rials en lieu et place des 40 millions qui lui revenaient de droit. Or, en faisant une telle concession, elle montrait davantage son intérêt à la dissolution rapide de son union et, par conséquent, son rôle déterminant dans la procédure en divorce initiée. Un avocat commun n'aurait pas non plus été choisi par les ex-époux si l'un d'eux avait désapprouvé la rupture définitive du lien conjugal. Surtout, force est de constater que les recherches prétendument menées contre le recourant reposent sur un mandat d'arrêt falsifié, lequel doit être confisqué (cf. art 10 al. 4 LAsi). En effet, seules les autorités sont habilitées à notifier un mandat d'arrêt au prévenu personnellement et procèdent simultanément à l'arrestation de celui-ci. Si la notification ne peut avoir lieu, cas échéant après plusieurs tentatives, en raison de l'absence du prévenu, il est alors procédé par voie édictale (cf. Home Office, UK Border Agency, Country of Origin Information Report Iran, 15 août 2008, ch. 11.35, p. 57 s.; Commission de l'immigration et du statut de réfugié du Canada, Iran: information sur les mandats d'arrêt et autres documents judiciaires, 20 juin 2006, sur le site http://www2.irb-cisr.gc.ca/fr/recherche/rdi/index_f.htm?action=record.viewrec&amp;gotorec=450350, consulté le 2 mars 2009; Elisa Gilgen in: OSAR, Iran - réformes et répressions, Mise à jour des développements observés depuis juin 2001, Berne, 20 janvier 2004, ch. 4.2, p. 8). Ainsi, contrairement à ce que le recourant prétend (cf. son courrier cité sous let. I supra), un mandat d'arrêt n'est jamais remis à des tiers ni notifié par la voie postale. En effet, la justice pénale n'a pas pour but de permettre à un accusé de prendre ses dispositions pour fuir et échapper ainsi à toute sentence.</w:t>
      </w:r>
    </w:p>
    <w:p>
      <w:r>
        <w:rPr>
          <w:b/>
        </w:rPr>
        <w:t>E. 3.3.3</w:t>
      </w:r>
    </w:p>
    <w:p>
      <w:r>
        <w:t>En vertu de la Constitution iranienne, l'islam est la religion d'Etat. Selon le droit islamique (Sharia), que l'Iran applique, l'abandon de l'islam pour une autre religion est considérée comme un blasphème et est passible de la peine de mort. En pratique toutefois, les convertis ne subissent pas de persécutions systématiques. Tout au plus, peuvent-ils être confrontés à des obstacles dans leur vie sociale quotidienne, notamment pour accéder à l'université ou obtenir un passeport. Ils peuvent également subir diverses tracasseries, telles des contrôles à l'entrée des églises, et des interpellations, sans qu'il y ait d'emprisonnements de longue durée ou des condamnations. Seules en général les personnes exerçant une activité importante au sein de leur Eglise, ou qui se livrent au prosélytisme, font face à un risque accru de détention de longue durée et de maltraitance (cf. Home Office, UK Border Agency, Country of Origin Information Report, Iran, 15 août 2008, ch. 19 p. 96 ss, spéc. ch. 19.25 à 19.39 p. 101 ss). La pratique paisible et discrète de la foi chrétienne reste en principe sans conséquence. En l'espèce, le recourant n'a pas rendu hautement probable encourir un risque accru d'être soumis dans son pays d'origine, du fait de sa conversion, à des mauvais traitements ou à une condamnation déterminants en matière d'asile. En effet, il n'exerce pas une fonction dirigeante au sein de son Eglise (cf. sa réponse du 21 juin 2004 mentionnée let. F supra: "Aujourd'hui, je suis devenu chrétien, même si je n'occupe pas une position politique ou un poste de chef religieux [...]"), et n'a pas fait mention d'actes de prosélytisme qui auraient pu arriver à la connaissance des autorités iraniennes. Il n'a pas non plus rendu vraisemblable (cf. supra) que la famille de son ex-épouse, profitant de sa position influente en Iran, l'aurait dénoncé aux autorités de ce pays pour lui nuire. Les documents versés en cause faisant état de l'arrestation de convertis (articles tiré d'Internet des 26 et 27 mai 2004, cité sous let. F, ainsi que du 30 janvier 2009, cités sous let. I) sont sans valeur probante, dans la mesure notamment où ils ne concernent pas le recourant directement, et ne sont donc pas à même de renverser l'appréciation opérée plus haut par le Tribunal. Enfin, celui-ci n'a pas à prendre en compte un changement hypothétique, en Iran, de législation, laquelle prévoirait une condamnation à la peine de mort pour les hommes coupables d'apostasie, ce d'autant plus que, comme déjà mentionné ci-dessus, cette infraction est déjà sanctionnée de mort par la Sharia actuellement applicable.</w:t>
      </w:r>
    </w:p>
    <w:p>
      <w:r>
        <w:rPr>
          <w:b/>
        </w:rPr>
        <w:t>E. 3.4</w:t>
      </w:r>
    </w:p>
    <w:p>
      <w:r>
        <w:t>Au vu de ce qui précède, le recourant ne saurait se prévaloir de motifs subjectifs postérieurs à son départ d'Iran, au sens de l'art. 54 LAsi, pour fonder sa qualité de réfugié.</w:t>
      </w:r>
    </w:p>
    <w:p>
      <w:r>
        <w:rPr>
          <w:b/>
        </w:rPr>
        <w:t>E. 3.5</w:t>
      </w:r>
    </w:p>
    <w:p>
      <w:r>
        <w:t>Il s'ensuit que le recours, en tant qu'il conteste le refus de la qualité de réfugié et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6.3.1</w:t>
      </w:r>
    </w:p>
    <w:p>
      <w:r>
        <w:t>En l'occurrence, le recourant n'a pas établi qu'un tel risque pèse sur lui (cf. consid. 3 supra).</w:t>
      </w:r>
    </w:p>
    <w:p>
      <w:r>
        <w:rPr>
          <w:b/>
        </w:rPr>
        <w:t>E. 6.4</w:t>
      </w:r>
    </w:p>
    <w:p>
      <w:r>
        <w:t>Dès lors, l'exécution du renvoi de celui-ci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no 24 consid. 10.1 p. 215 et jurisp. cit.).</w:t>
      </w:r>
    </w:p>
    <w:p>
      <w:r>
        <w:rPr>
          <w:b/>
        </w:rPr>
        <w:t>E. 7.2</w:t>
      </w:r>
    </w:p>
    <w:p>
      <w:r>
        <w:t>En l'espèce, l'Iran ne connaît pas sur l'ensemble de son territoire une situation de guerre, de guerre civile ou de violence généralisée qui permettrait d'emblée - et indépendamment des circonstances du cas d'espèce - de présumer, à propos de tous ses ressortissants, l'existence d'une mise en danger concrète au sens de l'art. 83 al. 4 LEtr.</w:t>
      </w:r>
    </w:p>
    <w:p>
      <w:r>
        <w:rPr>
          <w:b/>
        </w:rPr>
        <w:t>E. 7.3</w:t>
      </w:r>
    </w:p>
    <w:p>
      <w:r>
        <w:t>En outre, il ne ressort du dossier aucun élément dont on pourrait inférer que l'exécution du renvoi impliquerait une mise en danger concrète du recourant. En effet, celui-ci est jeune et n'a pas allégué de problème de santé particulier. Au demeurant, bien que cela ne soit pas décisif, il dispose en Iran d'un réseau familial, constitué pour le moins de ses parents et de ses frères et soeurs (cf. le pv de l'audition du 6 août 2003 p. 3 i.f.), mais également de ses oncles (cf. le courrier du 12 février 2009 cité sous let. I). Ainsi, il est en âge et à même de trouver les moyens nécessaires à sa réinstallation dans son pays d'origine.</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Dans la mesure où le recourant n'a pas rendu vraisemblable son indigence, étant encore précisé qu'il a exercé de manière régulière une activité lucrative en Suisse, sa demande d'assistance judiciaire présentée simultanément au recours du 7 mai 2004 doit être rejetée (art. 65 al. 1 PA).</w:t>
      </w:r>
    </w:p>
    <w:p>
      <w:r>
        <w:rPr>
          <w:b/>
        </w:rPr>
        <w:t>E. 10.2</w:t>
      </w:r>
    </w:p>
    <w:p>
      <w:r>
        <w:t>Au vu de l'issue de la cause, il y a lieu de mettre les frais ordinaires de procédure, fixés à Fr. 600.-, à la charge du recourant, conformément aux art. 63 al. 1 PA et 2 et 3 let. b du règlement du 21 février 2008 concernant les frais, dépens et indemnités fixés par le Tribunal administratif fédéral (FITAF, RS 173.320.2). Ils sont majorés de Fr. 300.- en raison de la production d'un faux.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