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D-3615/2006 vom 29. Oktober 2008</w:t>
      </w:r>
    </w:p>
    <w:p>
      <w:r>
        <w:t>Bundesverwaltungsgericht, 2008-10-29, FR</w:t>
      </w:r>
    </w:p>
    <w:p>
      <w:r>
        <w:rPr>
          <w:b/>
        </w:rPr>
        <w:t xml:space="preserve">Quelle: </w:t>
      </w:r>
      <w:r>
        <w:t>https://mcp.opencaselaw.ch/entscheid/bvger_D-3615_2006</w:t>
      </w:r>
    </w:p>
    <w:p>
      <w:r>
        <w:t>FR: TAF D-3615/2006 du 29 octobre 2008</w:t>
      </w:r>
    </w:p>
    <w:p>
      <w:r>
        <w:t>IT: TAF D-3615/2006 del 29 ottobre 2008</w:t>
      </w:r>
    </w:p>
    <w:p>
      <w:pPr>
        <w:pStyle w:val="Heading2"/>
      </w:pPr>
      <w:r>
        <w:t>Regeste</w:t>
      </w:r>
    </w:p>
    <w:p>
      <w:r>
        <w:t>Asile (non-entrée en matière)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(ATAF 2008/12 consid. 5.2 p. 154s., 2008/4 consid. 5.4 p. 38s. ; arrêts du Tribunal administratif fédéral D-7260/2006 consid. 1.5 [et réf. cit.] du 12 août 2008 et D-7089/2006 consid. 1.5 [et réf. cit.] du 12 août 2008 ; cf. également dans ce sens JICRA 2005 n° 18 consid. 5.7.1. p. 164,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L'intéressée a qualité pour recourir (art. 48 al. 1 PA) et son recours, respectant les exigences légales en la matière (art. 50 aPA dans sa version introduite le 1er juin 1973, en vigueur jusqu'au 31 décembre 2006, et art. 52 PA), est recevable.</w:t>
      </w:r>
    </w:p>
    <w:p>
      <w:r>
        <w:rPr>
          <w:b/>
        </w:rPr>
        <w:t>E. 3</w:t>
      </w:r>
    </w:p>
    <w:p>
      <w:r>
        <w:t>Par arrêt du même jour, rendu séparément pour des raisons d'opportunité et de clarté compte tenu de la nature différente des procédures engagées, mais dans le respect du principe de l'unité de la famille considéré dans son acception large, le Tribunal se prononce en la cause du fils de l'intéressée et de sa famille.</w:t>
      </w:r>
    </w:p>
    <w:p>
      <w:r>
        <w:rPr>
          <w:b/>
        </w:rPr>
        <w:t>E. 4.1</w:t>
      </w:r>
    </w:p>
    <w:p>
      <w:r>
        <w:t>En vertu de l'art. 32 al. 1 LAsi, il n'est pas entré en matière sur la demande d'asile qui ne satisfait pas aux conditions fixées à l'art. 18 LAsi.</w:t>
      </w:r>
    </w:p>
    <w:p>
      <w:r>
        <w:rPr>
          <w:b/>
        </w:rPr>
        <w:t>E. 4.2</w:t>
      </w:r>
    </w:p>
    <w:p>
      <w:r>
        <w:t>Selon l'art. 18 LAsi, est considérée comme une demande d'asile toute manifestation de volonté par laquelle une personne demande à la Suisse de la protéger contre des persécutions.</w:t>
      </w:r>
    </w:p>
    <w:p>
      <w:r>
        <w:rPr>
          <w:b/>
        </w:rPr>
        <w:t>E. 4.3</w:t>
      </w:r>
    </w:p>
    <w:p>
      <w:r>
        <w:t>La notion de persécution de la disposition précitée doit être comprise dans un sens large et revêt une portée identique à celle notamment de l'art. 33 al. 3 let. b et de l'art. 34 al. 1 LAsi.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dans ce sens JICRA 2004 n° 35 consid. 4.3 p. 247, JICRA 2004 n° 5 consid. 4c/aa p. 35, JICRA 2003 n° 18 p. 109ss).</w:t>
      </w:r>
    </w:p>
    <w:p>
      <w:r>
        <w:rPr>
          <w:b/>
        </w:rPr>
        <w:t>E. 5.1</w:t>
      </w:r>
    </w:p>
    <w:p>
      <w:r>
        <w:t>En l'espèce, l'intéressée a allégué qu'elle n'avait pas rencontré de difficultés avec les autorités au Kosovo et qu'elle n'avait pas connu de problèmes personnels particuliers, exception faite de ceux affectant sa santé. Elle serait partie uniquement parce que son fils le lui aurait demandé. Autrement, elle ne serait jamais venue en Suisse (cf. notamment procès-verbal de l'audition du 15.07.03, pt 15, p. 5). Pareil motif, qui résulte essentiellement de considérations d'ordre familial, n'est manifestement pas pertinent en la matière, en particulier au sens de l'art. 3 LAsi. En effet, il n'a pas pour origine une des circonstances énoncées de manière exhaustive par la disposition précitée. En d'autres termes, il n'est pas constitutif d'une persécution et se trouve sans rapport avec quelque engagement politique ou appartenance à un groupe particulier que ce soit.</w:t>
      </w:r>
    </w:p>
    <w:p>
      <w:r>
        <w:rPr>
          <w:b/>
        </w:rPr>
        <w:t>E. 5.2</w:t>
      </w:r>
    </w:p>
    <w:p>
      <w:r>
        <w:t>L'intéressée n'étant ainsi de toute évidence pas menacée de sérieux préjudices au sens de l'art. 3 LAsi au Kosovo, elle ne peut se prévaloir de l'art. 5 al. 1 LAsi qui reprend en droit interne le principe de non-refoulement généralement reconnu en droit international public et énoncé expressément à l'art. 33 de la Convention relative au statut des réfugiés du 28 juillet 1951 (Conv., RS 0.142.30). De plus, il ne ressort du dossier aucun indice d'un risque qu'elle soit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Tel n'est manifestement pas le cas en l'espèce.</w:t>
      </w:r>
    </w:p>
    <w:p>
      <w:r>
        <w:rPr>
          <w:b/>
        </w:rPr>
        <w:t>E. 5.3</w:t>
      </w:r>
    </w:p>
    <w:p>
      <w:r>
        <w:t>En outre, le Kosovo ne connaît pas une situation de guerre, de guerre civile ou de violences généralisées sur l'ensemble de son territoire qui permettrait de présumer à propos de tout requérant, et quelles que soient les circonstances de sa cause, l'existence d'une mise en danger concrète au sens de l'art. 44 al. 2 LAsi et de l'art. 83 al. 4 de la loi fédérale sur les étrangers du 16 décembre 2005 (LEtr, RS 142.20).</w:t>
      </w:r>
    </w:p>
    <w:p>
      <w:r>
        <w:rPr>
          <w:b/>
        </w:rPr>
        <w:t>E. 5.4</w:t>
      </w:r>
    </w:p>
    <w:p>
      <w:r>
        <w:t>Il s'ensuit que la demande d'asile de l'intéressée ne satisfait pas aux conditions de l'art. 18 et de l'art. 32 al. 1 LAsi. L'ODM a donc refusé à juste titre d'entrer en la matière. Sur ce point, le recours doit être rejeté et la décision du 18 décembre 2003 confirmée.</w:t>
      </w:r>
    </w:p>
    <w:p>
      <w:r>
        <w:rPr>
          <w:b/>
        </w:rPr>
        <w:t>E. 6.1</w:t>
      </w:r>
    </w:p>
    <w:p>
      <w:r>
        <w:t>Lorsqu'il refuse d'entrer en matière sur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dans ce sens JICRA 2001 n° 21 p. 168ss).</w:t>
      </w:r>
    </w:p>
    <w:p>
      <w:r>
        <w:rPr>
          <w:b/>
        </w:rPr>
        <w:t>E. 7.1</w:t>
      </w:r>
    </w:p>
    <w:p>
      <w:r>
        <w:t>L'exécution du renvoi est ordonnée si elle est possible, licite et raisonnablement exigible. En cas contraire, l'ODM règle les conditions de résidence conformément aux dispositions de la LEtr concernant l'admission provisoire (art. 44 al. 2 LAsi). Les notions de possibilité, de licéité et d'exigibilité sont explicitées à l'art. 83 LEtr.</w:t>
      </w:r>
    </w:p>
    <w:p>
      <w:r>
        <w:rPr>
          <w:b/>
        </w:rPr>
        <w:t>E. 7.2</w:t>
      </w:r>
    </w:p>
    <w:p>
      <w:r>
        <w:t>Pour les motifs exposés ci-dessus, l'exécution du renvoi s'avère licite et raisonnablement exigible (art. 44 al. 2 LAsi et art. 83 al. 3 et 4 LEtr). S'agissant encore de l'exigibilité de dite exécution, il ne ressort pas du dossier que l'intéressée pourrait être mise concrètement en danger pour des motifs qui lui seraient propres. Indépendamment de son âge, elle est d'ethnie et de langue maternelle albanaises, et elle a toujours vécu à E._______, au Kosovo, sans y rencontrer de problèmes personnels particuliers. Elle pourra y retourner accompagnée de son fils, de sa belle-fille et de ses petits-enfants, dont la demande d'asile a été définitivement rejetée par arrêt de ce jour, et avec lesquels elle vivait déjà auparavant. Sur place, elle pourra de surcroît compter sur un réseau familial élargi, vu notamment le résultat de l'enquête effectuée par le Bureau de liaison suisse à Pristina. Celui-ci constituera à n'en pas douter un appui sérieux et efficace. L'intéressée a certes allégué et établi, au stade du recours, selon attestation et certificat du (...) des (...) (cf. pt F ci-dessus) et (...) (cf. pt J ci-dessus) qu'elle souffrait de problèmes de santé. Mais ces derniers ne peuvent toutefois être qualifiés de graves au point de mettre en péril son intégrité tant physique que psychique (cf. dans ce sens JICRA 2003 n° 24 p. 154ss). En d'autres termes, ils ne constituent pas un obstacle d'ordre médical insurmontable à l'exécution du renvoi qui justifierait qu'une mesure de substitution à dite exécution soit ordonnée. En effet, il ne peut être retenu qu'un renvoi de l'intéressée aurait pour conséquence de provoquer une dégradation très rapide de son état de santé ou de mettre en danger sa vie, compte tenu de l'infrastructure médicale dont dispose le Kosovo, et même si celle-ci ne correspond pas forcément à celle existant dans la plupart des pays européens. D'ailleurs, l'intéressée, selon ses dires, y a déjà été suivie et soignée pendant de nombreuses années avant de venir en Suisse, et elle n'a pas démontré qu'elle ne pourrait plus, désormais, y obtenir les soins et les médicaments qui lui sont nécessaires. Au surplus, il convient de rappeler que l'art. 83 al. 4 LEtr,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7.3</w:t>
      </w:r>
    </w:p>
    <w:p>
      <w:r>
        <w:t>L'exécution du renvoi est aussi possible (art. 44 al. 2 LAsi et art. 83 al. 2 LEtr). Il incombe en effet à l'intéressée, dans le cadre de son obligation de collaborer, d'entreprendre les démarches nécessaires pour obtenir les documents lui permettant de retourner au Kosovo (art. 8 al. 4 LAsi).</w:t>
      </w:r>
    </w:p>
    <w:p>
      <w:r>
        <w:rPr>
          <w:b/>
        </w:rPr>
        <w:t>E. 7.4</w:t>
      </w:r>
    </w:p>
    <w:p>
      <w:r>
        <w:t>Il s'ensuit que le recours, en tant qu'il porte sur l'exécution du renvoi, doit être rejeté et le dispositif de la décision entreprise également confirmé sur ce point.</w:t>
      </w:r>
    </w:p>
    <w:p>
      <w:r>
        <w:rPr>
          <w:b/>
        </w:rPr>
        <w:t>E. 8</w:t>
      </w:r>
    </w:p>
    <w:p>
      <w:r>
        <w:t>S'agissant de la requête d'octroi d'assistance judiciaire partielle, il y a lieu de relever que ce droit trouve notamment sa limite dans le principe général de l'abus de droit (art. 2 al. 2 CC) et de l'interdiction de fraude à la loi (cf. arrêt du Tribunal fédéral 5A_634/2007 consid. 3.1 du 21 janvier 2008 ; ATF 104 Ia 31 consid. 4). En l'espèce, dans la mesure où l'intéressée a dissimulé des faits essentiels, savoir l'existence d'un réseau familial relativement important au Kosovo, il s'impose de rejeter sa demande d'assistance judiciaire partielle et de mettre les frais de procédure à sa charge (art. 63 al. 1, 4bis et 5 PA, art. 1, art. 2 et art.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