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D-3611/2011 vom 15. Juli 2011</w:t>
      </w:r>
    </w:p>
    <w:p>
      <w:r>
        <w:t>Bundesverwaltungsgericht, 2011-07-15, DE</w:t>
      </w:r>
    </w:p>
    <w:p>
      <w:r>
        <w:rPr>
          <w:b/>
        </w:rPr>
        <w:t xml:space="preserve">Quelle: </w:t>
      </w:r>
      <w:r>
        <w:t>https://mcp.opencaselaw.ch/entscheid/bvger_D-3611_2011</w:t>
      </w:r>
    </w:p>
    <w:p>
      <w:r>
        <w:t>FR: TAF D-3611/2011 du 15 juillet 2011</w:t>
      </w:r>
    </w:p>
    <w:p>
      <w:r>
        <w:t>IT: TAF D-3611/2011 del 15 luglio 2011</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2 AsylG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negativen Asylentscheids hielt das BFM fest, die Beschwerdeführerin mache keine gezielt gegen ihre Person gerichteten staatlichen Verfolgungsmassnahmen aus den in Art. 3 Abs. 1 AsylG genannten Gründen geltend. Nachteile, welche auf die allgemeinen politischen, wirtschaftlichen oder sozialen Lebensbedingungen in einem Staat zurückzuführen seien, stellten keine asylbeachtliche Verfolgung im Sinne von Art. 3 AsylG dar. Hinsichtlich der Vorbringen der Beschwerdeführerin, wonach sie auf die Hilfe ihrer Tochter B._______ angewiesen sei und die medizinische Betreuung in Armenien kostspielig sei, müsse festgehalten werden, dass die schwierigen Lebensbedingungen in ihrer Heimat keine Benachteiligung im Sinne des schweizerischen Asylgesetzes darstellten, welche ein würdiges Leben in Armenien verunmöglichen würde. Ausserdem beträfen die allgemeinen Nachteile aufgrund der politischen, wirtschaftlichen und sozialen Situation den grössten Teil der armenischen Bevölkerung.Die Vorbringen der Beschwerdeführerin hielten somit den Anforderungen an die Flüchtlingseigenschaft gemäss Art. 3 AsylG nicht stand, so dass ihr Asylgesuch abzulehnen sei. Den Vollzug der Wegweisung erachtete das BFM als zulässig, zumutbar und möglich.</w:t>
      </w:r>
    </w:p>
    <w:p>
      <w:r>
        <w:rPr>
          <w:b/>
        </w:rPr>
        <w:t>E. 5.2</w:t>
      </w:r>
    </w:p>
    <w:p>
      <w:r>
        <w:t>In der Rechtsmitteleingabe führte die Beschwerdeführerin im Wesentlichen aus, nachdem ihr Asylgesuch sowie dasjenige ihrer Tochter B._______, des Schwiegersohns und des Enkelkindes abgelehnt worden seien, gehe es ihnen sehr schlecht. Im schlimmsten Fall möchte sie mit der Tochter und deren Familie nach Spanien zurückgeschickt werden, wo ihr Sohn lebe, der sie in jeder Hinsicht unterstützen würde. Inzwischen habe sie erfahren, dass die Tochter und der Schwiegersohn gefährdet seien. Sie könne ohne ihre Tochter nicht mehr leben, könne ohne Stöcke nicht laufen und sei stets auf fremde Hilfe angewiesen. In Armenien sei ihnen mit dem Tod gedroht worden. Sie habe Angst um das Leben ihrer Tochter. Ausser ihr habe sie niemanden, der sie pflegen könnte. Sie wolle nicht nach Armenien abgeschoben werden.</w:t>
      </w:r>
    </w:p>
    <w:p>
      <w:r>
        <w:rPr>
          <w:b/>
        </w:rPr>
        <w:t>E. 5.3.1</w:t>
      </w:r>
    </w:p>
    <w:p>
      <w:r>
        <w:t>Zunächst gilt es festzuhalten, dass die Flüchtlingseigenschaft insbesondere erfüllt, wer in seinem Heimat- oder Herkunftsland aus einem bestimmten, in Art. 3 Abs. 1 AsylG genannten Grund verfolgt wird oder begründete Furcht vor Verfolgung hat (vgl. Walter Stöckli, Asyl, in: Peter Uebersax/Beat Rudin/Thomas Hugi Yar/Thomas Geiser [Hrsg.], Ausländerrecht, Handbücher für die Anwaltspraxis, Band VIII, 2. Aufl., Basel 2009, S. 525 Rz. 11.4).</w:t>
      </w:r>
    </w:p>
    <w:p>
      <w:r>
        <w:rPr>
          <w:b/>
        </w:rPr>
        <w:t>E. 5.3.2</w:t>
      </w:r>
    </w:p>
    <w:p>
      <w:r>
        <w:t>Die Beschwerdeführerin machte vorliegend sowohl im erstinstanzlichen Verfahren als auch auf Beschwerdeebene im Wesentlichen geltend, sie sei in die Schweiz gekommen, weil sie auf die Pflege ihrer Tochter angewiesen sei; ohne deren Unterstützung könne sie nicht leben. Ausserdem sei ihre monatliche Rente zu niedrig (vgl. Befragungsprotokoll vom 3. Juni 2011, S. 7; Anhörungsprotokoll vom 9. Juni 2011, A14, S. 2/3). Diesbezüglich ist übereinstimmend mit dem BFM festzustellen, dass keine asylrelevante Verfolgung im Sinne des Asylgesetzes vorliegt. Die von der Beschwerdeführerin geltend gemachten Nachteile stellen keine gezielt gegen ihre Person gerichteten staatlichen Verfolgungsmassnahmen aus den in Art. 3 Abs. 1 AsylG aufgeführten Gründen dar. Zur Vermeidung von Wiederholungen kann auf die zutreffenden Erwägungen der angefochtenen Verfügung verwiesen werden. Betreffend der in der Rechtsmitteleingabe geäusserten Furcht, in Armenien umgebracht zu werden, ist darauf hinzuweisen, dass die Beschwerdeführerin beim BFM mit keinem Wort erwähnte, sie werde bei einer Rückkehr in ihre Heimat getötet, weshalb dieses erst im Beschwerdeverfahren angeführte Vorbringen als nachgeschoben und deshalb unglaubhaft zu erachten ist. Im Übrigen vermochte sie keine weiteren Gründe anzugeben, aufgrund derer sie veranlasst gewesen wäre, aus ihrem Heimatland auszureisen und in der Schweiz ein Asylgesuch einzureichen.</w:t>
      </w:r>
    </w:p>
    <w:p>
      <w:r>
        <w:rPr>
          <w:b/>
        </w:rPr>
        <w:t>E. 5.4</w:t>
      </w:r>
    </w:p>
    <w:p>
      <w:r>
        <w:t>Zusammenfassend ergibt sich somit, dass es der Beschwerdeführerin nicht gelungen ist, die Asylbehörden von ihrer Flüchtlingseigenschaft zu überzeugen, weshalb das BFM ihr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S. 568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Angesichts des Umstands, wonach in Armenien im jetzigen Zeitpunkt weder Krieg, Bürgerkrieg noch eine Situation allgemeiner Gewalt herrscht, sind keine Anhaltspunkte dafür ersichtlich, dass die Beschwerdeführerin bei einer Rückkehr dorthin konkret gefährdet wäre.</w:t>
      </w:r>
    </w:p>
    <w:p>
      <w:r>
        <w:rPr>
          <w:b/>
        </w:rPr>
        <w:t>E. 7.3.2</w:t>
      </w:r>
    </w:p>
    <w:p>
      <w:r>
        <w:t>Auch hinsichtlich ihrer individuellen Situation bestehen keine Hinweise darauf, dass die Beschwerdeführerin in ihrer Heimat einer konkreten Gefährdung im Sinne von Art. 83 Abs. 4 AuG ausgesetzt sein könnte. Was die beim BFM und in der Beschwerde geltend gemachten gesundheitlichen Probleme (Gehbehinderung, verschobenes Hüftgelenk, Kalziummangel, vgl. A14, S. 6) anbelangt, ist darauf hinzuweisen, dass Armenien gemäss den Erkenntnissen des Bundesverwaltungsgerichts generell über die benötigten Apparaturen und Medikamente sowie hinreichend ausgebildete Ärzte für fast alle medizinischen Behandlungen verfügt. Dabei konzentrieren sich die medizinischen Einrichtungen zunehmend auf N._______, wo die Beschwerdeführerin seit dem Jahr 1958 bis zur Ausreise im Mai 2011 gelebt haben will (vgl. Befragungsprotokoll vom 3. Juni 2011, S. 1). Es ist zwar notorisch, dass ein grosser Teil der armenischen Bevölkerung aus finanziellen Gründen de facto vom Gesundheitssystem ausgeschlossen bleibt, weil der Hauptteil der Kosten vom Patienten selbst finanziert werden muss. Vor dem Hintergrund, dass Freunde der Beschwerdeführerin und den Angehörigen bei der Ausreise finanziell geholfen haben (vgl. a.a.O., S. 8), kann in casu jedoch davon ausgegangen werden, dass der Beschwerdeführerin auch beim Zugang zum Gesundheitswesen beziehungsweise bei einer allfällig erforderlichen Beinoperation (vgl. A14, S. 6, F45) entsprechende Unterstützung zuteil wird. Im Weiteren ist davon auszugehen, dass sie auch seitens ihrer in N._______ verbliebenen Schwiegertochter und der Enkelkinder, mit denen sie gemäss eigenen Angaben zusammenlebte, Hilfe beanspruchen kann. Desgleichen können ihr die Tochter B._______ und der Schwiegersohn Beistand leisten, zumal diese ebenfalls in ihre Heimat zurückkehren müssen (vgl. Urteil des Bundesverwaltungsgerichts D-3612/2011 vom 15. Juli 2011). Zudem sind keine anderen persönlichen Gründe ersichtlich, aufgrund derer geschlossen werden könnte, die Beschwerdeführerin gerate im Falle der Rückkehr in eine existenzbedrohende Situation, weshalb der Vollzug der Wegweisung - in Übereinstimmung mit der Vorinstanz - auch diesbezüglich als zumutbar zu beurteilen ist.</w:t>
      </w:r>
    </w:p>
    <w:p>
      <w:r>
        <w:rPr>
          <w:b/>
        </w:rPr>
        <w:t>E. 7.4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9.1</w:t>
      </w:r>
    </w:p>
    <w:p>
      <w:r>
        <w:t>Angesichts des Umstands, wonach sich die Rechtsbegehren als aussichtslos erwiesen haben, ist das Gesuch um Gewährung der unentgeltlichen Prozessführung im Sinne von Art. 65 Abs. 1 VwVG unbesehen einer allfälligen Bedürftigkeit der Beschwerdeführerin abzuweisen.Das Gesuch um Verzicht auf die Erhebung eines Kostenvorschusses wird mit vorliegendem Urteil gegenstandslos.</w:t>
      </w:r>
    </w:p>
    <w:p>
      <w:r>
        <w:rPr>
          <w:b/>
        </w:rPr>
        <w:t>E. 9.2</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