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D-3609/2020 vom 5. Mai 2021</w:t>
      </w:r>
    </w:p>
    <w:p>
      <w:r>
        <w:t>Bundesverwaltungsgericht, 2021-05-05, DE</w:t>
      </w:r>
    </w:p>
    <w:p>
      <w:r>
        <w:rPr>
          <w:b/>
        </w:rPr>
        <w:t xml:space="preserve">Quelle: </w:t>
      </w:r>
      <w:r>
        <w:t>https://mcp.opencaselaw.ch/entscheid/bvger_D-3609_2020</w:t>
      </w:r>
    </w:p>
    <w:p>
      <w:r>
        <w:t>FR: TAF D-3609/2020 du 5 mai 2021</w:t>
      </w:r>
    </w:p>
    <w:p>
      <w:r>
        <w:t>IT: TAF D-3609/2020 del 5 maggio 2021</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(aArt. 108 Abs. 1 AsylG; Art. 105 AsylG i.V.m. Art. 37 VGG und Art. 52 Abs. 1 VwVG) ist einzutreten. Der Vollständigkeit halber ist festzuhalten, dass einzig die Bewilligung des Familiennachzuges und der Einreise Gegenstand des vorliegenden Verfahrens bildet, nicht jedoch die Feststellung der (originären) Flüchtlingseigenschaft des Ehemannes der Beschwerdeführerin. Die Dispositivziffer 2 der angefochtenen Verfügung ("Das Asylgesuch wird abgelehnt") ist diesbezüglich missverständlich.</w:t>
      </w:r>
    </w:p>
    <w:p>
      <w:r>
        <w:rPr>
          <w:b/>
        </w:rPr>
        <w:t>E. 2</w:t>
      </w:r>
    </w:p>
    <w:p>
      <w:r>
        <w:t>Die Kognition des Bundesverwaltungsgerichts und die zulässigen Rügen richten sich im Asylbereich nach Art. 106 Abs. 1 AsylG.</w:t>
      </w:r>
    </w:p>
    <w:p>
      <w:r>
        <w:rPr>
          <w:b/>
        </w:rPr>
        <w:t>E. 3</w:t>
      </w:r>
    </w:p>
    <w:p>
      <w:r>
        <w:t>Vorab ist festzustellen, dass aufgrund der Aktenlage keine Veranlassung besteht, die vorinstanzliche Verfügung aus formellen Gründen aufzuheben. Die Beschwerdeführerin hat auch keine formellen Rügen vorgebracht. Das Eventualbegehren um Rückweisung der Sache an das SEM ist daher abzuweisen.</w:t>
      </w:r>
    </w:p>
    <w:p>
      <w:r>
        <w:rPr>
          <w:b/>
        </w:rPr>
        <w:t>E. 4.1</w:t>
      </w:r>
    </w:p>
    <w:p>
      <w:r>
        <w:t>Gemäss Art. 51 Abs. 1 AsylG werden Ehegatten von asylberechtigten Flüchtlingen und ihre minderjährigen Kinder ihrerseits als Flüchtlinge anerkannt und erhalten Asyl, wenn keine besonderen Umstände dagegensprechen. Wurden die anspruchsberechtigten Personen nach Art. 51 Abs. 1 AsylG durch die Flucht getrennt und befinden sie sich im Ausland, so ist ihre Einreise auf Gesuch hin zu bewilligen (Art. 51 Abs. 4 AsylG). In dauernder eheähnlicher Gemeinschaft zusammenlebende Personen (Konkubinatspaare) sind den Ehegatten gleichgestellt (vgl. BVGE 2008/47 E. 4.1.2 ff.; Art. 1a Bst. e Asylverordnung 1 [AsylV 1]). Die Erteilung einer Einreisebewilligung setzt eine vorbestandene Familiengemeinschaft sowie die fest beabsichtigte Familienvereinigung in der Schweiz voraus. Zweck der Bestimmung von Art. 51 Abs. 4 AsylG ist einzig die Wiedervereinigung von im Zeitpunkt der Flucht aus dem Heimatstaat vorbestandenen Familiengemeinschaften. Als «Zeitpunkt der Flucht» gilt dabei die asylrechtlich relevante Ausreise aus dem Heimatland (vgl. BVGE 2018 VI/6 E. 5, 2017 VI/4 E. 3.1 und E. 4.4.2, BVGE 2012/32 E. 5.1).</w:t>
      </w:r>
    </w:p>
    <w:p>
      <w:r>
        <w:rPr>
          <w:b/>
        </w:rPr>
        <w:t>E. 4.2</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aller Anspruchsberechtigten nachzuweisen oder zumindest glaubhaft zu machen.</w:t>
      </w:r>
    </w:p>
    <w:p>
      <w:r>
        <w:rPr>
          <w:b/>
        </w:rPr>
        <w:t>E. 5.1</w:t>
      </w:r>
    </w:p>
    <w:p>
      <w:r>
        <w:t>Der Beschwerdeführerin wurde mit Verfügung des SEM vom 5. Oktober 2016 die Flüchtlingseigenschaft zuerkannt und es wurde ihr in der Schweiz Asyl gewährt. Auch wenn sie keine Heiratsurkunde eingereicht hat, ist aufgrund der Aktenlage doch davon auszugehen, dass C._______ als Ehemann oder Konkubinatspartner grundsätzlich zum Kreis der anspruchsberechtigten Personen für die Zuerkennung der derivativen Flüchtlingseigenschaft gemäss Art. 51 Abs. 1 AsylG gehört.</w:t>
      </w:r>
    </w:p>
    <w:p>
      <w:r>
        <w:rPr>
          <w:b/>
        </w:rPr>
        <w:t>E. 5.2</w:t>
      </w:r>
    </w:p>
    <w:p>
      <w:r>
        <w:t>Im Folgenden ist zu prüfen, ob ein besonderer Umstand vorliegt, der gegen die Bewilligung der Einreise von C._______ und dessen Einbezug in den Status der Beschwerdeführerin spricht. Diesbezüglich geht die Vorinstanz zutreffend davon aus, dass für die Behandlung des Gesuchs um Erteilung einer Einreisebewilligung an C._______ die Frage massgeblich ist, ob bei C._______ ein Asylausschlussgrund vorliegt.</w:t>
      </w:r>
    </w:p>
    <w:p>
      <w:r>
        <w:rPr>
          <w:b/>
        </w:rPr>
        <w:t>E. 5.2.1</w:t>
      </w:r>
    </w:p>
    <w:p>
      <w:r>
        <w:t>Gemäss Art. 53 Bst. a AsylG wird Flüchtlingen kein Asyl gewährt, wenn sie wegen verwerflicher Handlungen des Asyls unwürdig sind. Unter den Begriff der verwerflichen Handlungen im Sinne von Art. 53 Bst. a AsylG fallen grundsätzlich Delikte, die dem abstrakten Verbrechensbegriff von Art. 10 Abs. 2 StGB entsprechen, also Straftaten, die mit einer abstrakten Höchststrafe von mehr als drei Jahren Freiheitsstrafe bedroht sind (vgl. hierzu und zum Folgenden BVGE 2014/29 E. 5.3.1, BVGE 2011/29 E. 9.2.2, BVGE 2011/10 E. 6 und BVGE 2010/44 E. 6). Nach der asylrechtlichen Rechtsprechung ist es irrelevant, ob die verwerfliche Handlung einen ausschliesslich gemeinrechtlichen Charakter hat oder als politisches Delikt aufzufassen ist. Unter Art. 53 Bst. a AsylG sind mithin auch Handlungen zu subsumieren, denen keine strafrechtliche Konnotation im engeren Sinne des Strafrechts zukommt (vgl. BVGE 2011/29 E. 9.2.2, BVGE 2011/10 E. 6 [2. Abschnitt] und das Urteil des BVGer E-7453/2009 vom 28. Oktober 2013 E. 5.1, je m.w.H.). Aus der Anbindung des Asylausschlussgrunds der "verwerflichen Handlungen" im Sinne von Art. 53 Bst. a AsylG an den Verbrechensbegriff von Art. 10 Abs. 2 StGB ergibt sich zwingend, dass in Bezug auf die in Frage stehenden Handlungen der betreffenden Person eine strafrechtliche Verantwortlichkeit gegeben sein muss (vgl. Urteil des BVGer D-5243/2010 vom 26. August 2011 E. 6.3.4). Das anzusetzende Beweismass wurde in der Botschaft zur Totalrevision des Asylgesetzes sowie zur Änderung des Bundesgesetzes über Aufenthalt und Niederlassung der Ausländer vom 4. Dezember 1995 (BBl 1996 II 73) für Art. 1 F des Abkommens vom 28. Juli 1951 über die Rechtsstellung der Flüchtlinge (FK, SR 0.142.30) und Art. 53 Bst. a AsylG übereinstimmend umschrieben, was sich in der Folge in der Rechtsprechung niedergeschlagen hat. Demnach ist bei Straftaten, die im Ausland begangen wurden, kein strikter Nachweis erforderlich. Es genügt die aus schwerwiegenden Gründen gerechtfertigte Annahme, dass sich die betreffende Person einer Straftat im Sinne der genannten Bestimmungen schuldig gemacht hat. Liegt eine entsprechende Delinquenz vor, vermag die alleinige Tatsache einer Mitgliedschaft bei einer extremistischen Organisation nicht zur Folgerung der Asylunwürdigkeit zu führen. Vielmehr ist von einer pauschalen Betrachtungsweise Abstand zu nehmen und der individuelle Tatbeitrag zu ermitteln; zu diesem sind die Schwere der Tat und der persönliche Anteil am Tatentscheid wie auch das Motiv des Täters und allfällige Rechtfertigungs- oder Schuldminderungsgründe zu zählen (vgl. BVGE 2011/29 E. 9.2.3 und 9.2.4).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hierzu das Urteil des BVGer E-3971/2016 vom 22. November 2018 E. 5.1 m.w.H.).</w:t>
      </w:r>
    </w:p>
    <w:p>
      <w:r>
        <w:rPr>
          <w:b/>
        </w:rPr>
        <w:t>E. 5.2.2</w:t>
      </w:r>
    </w:p>
    <w:p>
      <w:r>
        <w:t>Liegt eine entsprechende Delinquenz vor, ist ausserdem zu prüfen, ob die Rechtsfolge des Asylausschlusses auch eine verhältnismässige Massnahme darstellt. Dabei ist vorab unter Berücksichtigung der strafrechtlichen Verjährungsbestimmungen in Betracht zu ziehen, wie lange die Tat bereits zurückliegt. Ebenso sind das Alter im Zeitpunkt der Tatbegehung sowie allfällige Veränderungen der Lebensverhältnisse nach der Tat in den Entscheid miteinzubeziehen (vgl. BVGE 2011/10 E. 6 und BVGE 2011/29 E. 9.2.4, m.w.H.).</w:t>
      </w:r>
    </w:p>
    <w:p>
      <w:r>
        <w:rPr>
          <w:b/>
        </w:rPr>
        <w:t>E. 5.2.3</w:t>
      </w:r>
    </w:p>
    <w:p>
      <w:r>
        <w:t>In Bezug auf die LTTE geht das Bundesverwaltungsgericht in seiner gefestigten Rechtsprechung davon aus, dass diese - für die Zeit ihres Bestehens - angesichts ihrer Zielsetzung der politischen Selbstbestimmung der Tamilen in Sri Lanka nicht ausschliesslich als terroristisch-kriminelle Organisation aufzufassen sind, gleichzeitig aber aufgrund der Wahl ihrer Mittel, die zu erheblichen Menschenrechtsverletzungen geführt haben, ebenso nicht nach den alleinigen Kriterien einer Bürgerkriegspartei behandelt werden können. In Bezug auf die LTTE wird es weder als sachgerecht angesehen, deren Taten generell als Kriegshandlungen zu qualifizieren mit der Konsequenz, dass diese den daran Beteiligten nicht als Asylausschlussgrund entgegengehalten werden könnten, noch wird ein Asylausschluss einzig aufgrund der Mitgliedschaft bei den LTTE als gerechtfertigt erachtet (vgl. BVGE 2011/29 E. 8.2.1; Urteil des BVGer D-4291/2012 vom 26. Juli 2013 E. 5.2.1 ff. m.w.H.). Eine pauschale Betrachtung ist fehl am Platz, vielmehr ist der individuelle Tatbeitrag der Person zu ermitteln, zu welchem die Schwere der Tat, der persönliche Anteil am Tatentscheid, das Motiv des Täters und allfällige Rechtfertigungs- und Schuldminderungsgründe zu zählen sind (vgl. Urteil des BVGer D-5243/2010 vom 26. August 2011 E. 6.3.3, zweiter Teil; BVGE 2011/10 E. 6.1, BVGE 2011/29 E. 9.2.4).</w:t>
      </w:r>
    </w:p>
    <w:p>
      <w:r>
        <w:rPr>
          <w:b/>
        </w:rPr>
        <w:t>E. 5.2.4</w:t>
      </w:r>
    </w:p>
    <w:p>
      <w:r>
        <w:t>Vorliegend ergibt sich aus den Akten hinsichtlich der Position von C._______ innerhalb der LTTE, dass er ein langjähriges Mitglied war. Er ist den LTTE eigenen Angaben zufolge im Jahr (...) im jugendlichen Alter von (...) Jahren freiwillig beigetreten und hat ihnen bis kurz vor Kriegsende im Jahr 2009 gedient. In Bezug auf seine Position innerhalb der LTTE ergibt sich aus seinen Ausführungen anlässlich der Botschaftsbefragungen vom 13. und 29. August 2019, dass er über all die Jahre ein aktives Mitglied war. Er war als Kämpfer an zahlreichen bewaffneten Auseinandersetzungen mit der sri-lankischen Armee beteiligt, ist in der Hierarchie stetig aufgestiegen und hat Führungspositionen als Leutnant und ab dem Jahr (...) als Major innegehabt. Nebst seinem Einsatz als Kämpfer an der Front war er zuständig für das im Hinblick auf Kampfeinsätze notwendige körperliche Training von LTTE-Mitgliedern, aber auch von Zivilisten. Zudem hat er bei der Rekrutierung von Zivilisten für die LTTE mitgewirkt. Dass er aufgrund seines Werdegangs und des militärischen Rangs, den er als Leutnant respektive Major bekleidete, nicht nur Befehlsempfänger war, sondern auch über eine gewisse Entscheidungskompetenz verfügte, ist als erstellt zu erachten, auch wenn er im Rahmen der zweiten Botschaftsbefragung vom 29. August 2019 versuchte, seine Entscheidungsbefugnisse zu relativieren. Insgesamt ist darauf zu schliessen, dass C._______, der die LTTE während fast zwei Jahrzehnten als Kämpfer, Ausbildner, Administrator und Rekrutierer im Rang eines Leutnants respektive Majors aktiv unterstützte, bei den LTTE eine nicht unerhebliche Position zukam.</w:t>
      </w:r>
    </w:p>
    <w:p>
      <w:r>
        <w:rPr>
          <w:b/>
        </w:rPr>
        <w:t>E. 5.2.5</w:t>
      </w:r>
    </w:p>
    <w:p>
      <w:r>
        <w:t>Bei der Prüfung, ob sich C._______ mit überwiegender Wahrscheinlichkeit verwerflicher Handlungen im Sinne von Art. 53 AsylG schuldig gemacht hat, gilt es insbesondere den individuellen Tatbeitrag zu berücksichtigen, wobei unter Umständen aber auch die Verantwortlichkeit für eine solche Handlung im Zusammenhang mit einer Führungsfunktion genügt. So haben gemäss ständiger Praxis hohe Führungspersonen in Organisationen, welche als Mittel der Zielerreichung verwerfliche Handlungen begehen oder solche in Kauf nehmen, die Verantwortung für solche Taten zu tragen, auch wenn sie an diesen nicht unmittelbar beteiligt waren. Eine Verantwortung für Handlungen Dritter kann sich dabei insbesondere aufgrund einer entsprechenden Befehlsgewalt ergeben. Vorliegend erweist sich der Nachweis einer verwerflichen Handlung oder einer entsprechenden Verantwortlichkeit in diesem Sinne als schwierig, da C._______ über seine tatsächliche Rolle bei den LTTE respektive seine Entscheidungsbefugnisse bei der Botschaftsbefragung vom 29. August 2019 tendenziell beschönigende Angaben gemacht hat, indem er versuchte, seine Entscheidungskompetenzen herunterzuspielen. In der Tat stossen die Behörden im Zusammenhang mit im Ausland begangenen verwerflichen Handlungen an Grenzen, zumal in der Regel allein auf die Ausführungen der asylsuchenden Person abgestellt werden kann, die ein Interesse daran hat, den Sachverhalt zu ihren Gunsten darzustellen. Aus diesem Grund bedarf es für die Annahme von verwerflichen Handlungen im Sinne von Art. 53 AsylG nicht eines strikten Beweises, sondern es genügt die aus schwerwiegenden Gründen gerechtfertigte Annahme, das heisst die überwiegende Wahrscheinlichkeit, dass sich die betroffene Person einer Straftat im erwähnten Sinne schuldig gemacht hat. Solche schwerwiegenden Gründe sind vorliegend anzunehmen. Die LTTE sind rigoros und mit besonderer Grausamkeit gegen Angehörige der Regierungstruppen und auch gegen ihnen opponierende Kräfte vorgegangen und haben ihnen missliebige Personen töten oder schwer foltern lassen. Bei den LTTE handelt es sich zweifellos um eine Organisation, die als Mittel der Zielerreichung verwerfliche Handlungen begangen oder solche in Kauf genommen hat. Der Beschwerdeführer war als Kämpfer der LTTE an zahlreichen bewaffneten Auseinandersetzungen mit der sri-lankischen Armee beteiligt, ab (...) im Rang eines Leutnants und ab (...) als Major. Dass dabei nie Zivilisten zu Schaden gekommen sind, ist zu bezweifeln. Zudem war er über viele Jahre hinweg in Führungsfunktion für die körperliche Ertüchtigung von Kämpfern für den Kampfeinsatz und das sportliche Training von Zivilisten verantwortlich. Er hat somit mit seiner Arbeit wesentlich zur Kampftüchtigkeit von LTTE-Mitgliedern beigetragen, im Wissen darum, dass es bei Fronteinsätzen zu Tötungen kommt. Des Weiteren setzte er die in den LTTE geltende Regel "eine Person pro Familie" um und rekrutierte Zivilisten für den Dienst bei den LTTE. Dass dabei nie Zwang oder Druck auf Familien ausgeübt worden sei, ist ebenfalls zu bezweifeln. Aufgrund der Aktenlage ist insgesamt davon auszugehen, dass sich C._______ in überdurchschnittlichem Mass mit den Zielen und der Vorgehenswese der LTTE-Bewegung identifiziert hat. Nachdem er im bewaffneten Kampf selbst an der Front aktiv war, ist anzunehmen, dass er sich auch der für die Zielerreichung eingesetzten Mittel der Gewalt bewusst war, gab er doch zu Protokoll, dass er ab dem Alter von (...) Jahren, als er mit der Waffenausbildung bei den LTTE begonnen hat, genau gewusst habe, was er tue (vgl. vorinstanzliche Akte Z21 S. 13). C._______ war somit zweifellos in die Kampfhandlungen und die Anwendung von Waffengewalt eingebunden. Durch seine Tätigkeiten hat er somit einen kausalen Beitrag zu Verwirklichung der Ziele geleistet und die Vorgehensweise der LTTE unterstützt und weitergetragen. Aufgrund der Aktenlage kann C._______ aufgrund seines fast zwei Jahrzehnte dauernden Engagements bei den LTTE in seiner Funktion als Kämpfer, Ausbildner, Administrator und Rekrutierer mit Führungspositionen als Leutnant und Major eine Mitverantwortlichkeit für die von dieser Organisation begangenen Verbrechen angelastet werden. Es bleibt nochmals darauf hinzuweisen, dass Art. 53 AsylG vom abstrakten Verbrechensbegriff ausgehend nicht zwischen gemeinrechtlichen oder politischen Delikten unterscheidet und die LTTE nicht ausschliesslich als Bürgerkriegspartei agierte (vgl. BVGE 2011/29 E. 9.2.2; EMARK 2002 Nr. 9 E. 7b; oben E. 5.2 und E. 7.1). Vor dem Hintergrund, dass die LTTE aufgrund ihrer Vorgehensweise nicht als reine Bürgerkriegspartei zu betrachten sind und das vorliegend anzusetzende Beweismass keinen strikten Nachweis verlangt, besteht vorliegend aus schwerwiegenden Gründen die gerechtfertigte Annahme, dass C._______ während seiner jahrelangen LTTE-Mitgliedschaft mindestens einmal an der Begehung verwerflicher Handlungen im vorstehend erwähnten Sinne beteiligt gewesen oder zumindest für die Begehung mittelbar individuell verantwortlich gewesen ist. C._______ trägt damit mit erheblicher Wahrscheinlichkeit eine persönliche Verantwortlichkeit für verwerfliche Handlungen der LTTE im Sinne von Art. 53 AsylG. Angesichts dessen, dass der Beschwerdeführer den LTTE eigenen Angaben zufolge bis 2009 diente, kann auch nicht von einer offensichtlichen Verjährung seiner Mitverantwortung für deren verwerfliche Handlungen gesprochen werden (Art. 97 Abs. 1 i.V.m. Art. 111 ff. StGB).</w:t>
      </w:r>
    </w:p>
    <w:p>
      <w:r>
        <w:rPr>
          <w:b/>
        </w:rPr>
        <w:t>E. 5.2.6</w:t>
      </w:r>
    </w:p>
    <w:p>
      <w:r>
        <w:t>Der Ausschluss von der Asylgewährung erscheint auch als verhältnismässig. Die Trennung der Beschwerdeführerin und der beiden Söhne von ihrem in Sri Lanka lebenden Mann beziehungsweise Vater genügt nicht, um von der Unverhältnismässigkeit des Asylausschlusses auszugehen. Zudem kann aufgrund der Aktenlage auch nicht davon ausgegangen werden, dass C._______ sich deutlich und aus Überzeugung von seinen Aktivitäten für die LTTE distanziert und aufrichtige Reue bekundet hat. Entgegen der Annahme in der Rechtsmitteleingabe vom 16. Juli 2020 kann die Beschwerdeführerin auch aus dem Recht auf Achtung des Familienlebens im Sinne von Art. 8 EMRK oder Art. 13 BV nichts für sich und ihre Söhne ableiten. Die besagten Normen sollen lediglich dazu dienen, ein Auseinanderreissen der Familie in der Schweiz zu verhindern, vermögen aber nicht einen Anspruch auf Einreisebewilligung zugunsten eines Familienangehörigen zu begründen. Dieselbe Feststellung gilt in Bezug auf das Kindeswohl gemäss dem Übereinkommen über die Rechte des Kindes vom 20. November 1989 (KRK; SR 0.107).</w:t>
      </w:r>
    </w:p>
    <w:p>
      <w:r>
        <w:rPr>
          <w:b/>
        </w:rPr>
        <w:t>E. 5.3</w:t>
      </w:r>
    </w:p>
    <w:p>
      <w:r>
        <w:t>Nach dem Gesagten ist auf die Asylunwürdigkeit von C._______. wegen verwerflicher Handlungen im Sinne von Art. 53 Bst. a AsylG zu schliessen.</w:t>
      </w:r>
    </w:p>
    <w:p>
      <w:r>
        <w:rPr>
          <w:b/>
        </w:rPr>
        <w:t>E. 5.4</w:t>
      </w:r>
    </w:p>
    <w:p>
      <w:r>
        <w:t>Es bleibt im Rahmen des vorliegenden Familienasylverfahrens zu prüfen, ob die Asylunwürdigkeit des sich im Ausland befindlichen C._______ einen besonderen Umstand darstellt, welcher der Einreisebewilligung und dem Einbezug von C._______ in die originäre Flüchtlingseigenschaft der Beschwerdeführerin und deren Asyl entgegensteht (Art. 51 Abs. 1 und 4 AsylG).</w:t>
      </w:r>
    </w:p>
    <w:p>
      <w:r>
        <w:rPr>
          <w:b/>
        </w:rPr>
        <w:t>E. 5.4.1</w:t>
      </w:r>
    </w:p>
    <w:p>
      <w:r>
        <w:t>In BVGE 2015/40 hatte das Bundesverwaltungsgericht eine Person vom Familienasyl ausgeschlossen, die wegen des Vorliegens von subjektiven Nachfluchtgründen selber die originäre Flüchtlingseigenschaft erfüllte, aber kein Asyl erhielt, weil subjektive Nachfluchtgründe einen Asylausschlussgrund bilden. Auch die Asylunwürdigkeit stellt einen Asylausschlussgrund dar. Folglich führt auch diese dazu, dass die betreffende Person vom Familienasyl ausgeschlossen werden muss. Das Familienasyl soll demnach - mit anderen Worten - nicht dazu führen, dass jemand derivativ Asyl erhält, obwohl er in eigener Person (originär) gleichzeitig einen Asylausschlussgrund erfüllt (vgl. auch das Urteil des BVGer D-6708/2016 vom 26. Oktober 2018 E. 4.7.3). Gemäss Praxis des Bundesverwaltungsgerichts ist zudem asylunwürdigen Personen, die sich im Ausland aufhalten, die Einreise in die Schweiz zur Durchführung eines Asylverfahrens nie zu bewilligen (vgl. BVGE 2011/10 E. 7). An dieser Einschätzung vermögen die Ausführungen der Beschwerdeführerin zum Status von in der Schweiz vorläufig aufgenommenen, asylunwürdigen Flüchtlingen nichts zu ändern.</w:t>
      </w:r>
    </w:p>
    <w:p>
      <w:r>
        <w:rPr>
          <w:b/>
        </w:rPr>
        <w:t>E. 5.4.2</w:t>
      </w:r>
    </w:p>
    <w:p>
      <w:r>
        <w:t>Aufgrund des Gesagten liegt somit vorliegend ein besonderer Umstand im Sinne von Art. 51 Abs. 1 und Abs. 4 AsylG vor, der gegen die Erteilung einer Einreisebewilligung und den Einbezug von C._______ in die Flüchtlingseigenschaft und das Asyl der Beschwerdeführerin spricht. Es bleibt festzuhalten, dass im vorliegenden Verfahren weder Art. 8 EMRK noch die Bestimmungen des UNO-Pakts II über bürgerliche und politische Rechte ergänzend angewendet werden können, wenn die Voraussetzungen des Familienasyls gemäss Art. 51 Abs. 1 und 4 AsylG nicht erfüllt sind (vgl. bspw. Urteile des BVGer D-2039/2020 vom 20. November 2020 E. 5.4, D-5237/2019 vom 6. Januar 2020 E. 3.3 und D-5588/2019 vom 4. Dezember 2019 E. 3.2).</w:t>
      </w:r>
    </w:p>
    <w:p>
      <w:r>
        <w:rPr>
          <w:b/>
        </w:rPr>
        <w:t>E. 5.5</w:t>
      </w:r>
    </w:p>
    <w:p>
      <w:r>
        <w:t>Zusammenfassend hat das SEM C._______ die Einreise in die Schweiz zu Recht verweigert und das Gesuch um (Familien-)Asyl zutreffend abgelehnt.</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dessen Kosten grundsätzlich der Beschwerdeführerin aufzuerlegen (Art. 37 VGG i.V.m. Art. 63 Abs. 1 VwVG). Da ihr aber am 5. August 2020 die unentgeltliche Prozessführung gemäss Art. 65 Abs. 1 VwVG gewährt wurde, ist von der Kostenerhebung abzusehen, zumal nicht ersichtlich ist, dass die Beschwerdeführerin nicht mehr bedürftig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