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D-3607/2023 vom 25. Mai 2023</w:t>
      </w:r>
    </w:p>
    <w:p>
      <w:r>
        <w:t>Bundesverwaltungsgericht, 2023-05-25, DE</w:t>
      </w:r>
    </w:p>
    <w:p>
      <w:r>
        <w:rPr>
          <w:b/>
        </w:rPr>
        <w:t xml:space="preserve">Quelle: </w:t>
      </w:r>
      <w:r>
        <w:t>https://mcp.opencaselaw.ch/entscheid/bvger_D-3607_2023_d20230525</w:t>
      </w:r>
    </w:p>
    <w:p>
      <w:r>
        <w:t>FR: TAF D-3607/2023 du 25 mai 2023</w:t>
      </w:r>
    </w:p>
    <w:p>
      <w:r>
        <w:t>IT: TAF D-3607/2023 del 25 maggio 2023</w:t>
      </w:r>
    </w:p>
    <w:p>
      <w:pPr>
        <w:pStyle w:val="Heading2"/>
      </w:pPr>
      <w:r>
        <w:t>Regeste</w:t>
      </w:r>
    </w:p>
    <w:p>
      <w:r>
        <w:t>Asyl und Wegweisung (beschleunigtes Verfahren) | Asyl und Wegweisung (beschleunigtes Verfahren); Verfügung des SEM vom 25. Mai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t>D-3607/2023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i.V.m. Art. 10 Covid-19-Verordnung Asyl [SR 142.318]; Art. 48 Abs. 1 sowie Art. 52 Abs. 1 VwVG). Auf die Beschwerde ist einzutreten.</w:t>
      </w:r>
    </w:p>
    <w:p>
      <w:r>
        <w:rPr>
          <w:b/>
        </w:rPr>
        <w:t>E. 2</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3</w:t>
      </w:r>
    </w:p>
    <w:p>
      <w:r>
        <w:t>Die Akten der Eltern und der beiden Geschwister I._______ und J._______ (N […]) wurden für das vorliegende Verfahren beigezogen.</w:t>
      </w:r>
    </w:p>
    <w:p>
      <w:r>
        <w:rPr>
          <w:b/>
        </w:rPr>
        <w:t>E. 4</w:t>
      </w:r>
    </w:p>
    <w:p>
      <w:r>
        <w:t>Der Beschwerdeführer ersucht darum, ihm sei im Rahmen der Stellung- nahme zur Vernehmlassung unter Zustellung der Akten zuzugestehen, seine Beschwerde zu ergänzen, da der Rechtsvertreter angesichts der Kurzfristigkeit der Mandatierung die vorinstanzlichen Akten noch nicht habe sichten können (vgl. Beschwerde S. 8). Dieser Antrag ist abzuweisen, da dem Beschwerdeführer die editionspflichtigen Akten gemäss Aktenver- zeichnis bei der Eröffnung der angefochtenen Verfügung bereits ausge- händigt worden sind und keine konkreten Hinweise für eine fehlerhafte Ein- sichtsgewährung vorliegen. Selbst wenn es bei der Aushändigung oder Weiterleitung der Vorakten zu einer Verzögerung oder einem anderen Problem gekommen sein sollte, ist davon auszugehen, dass es dem Be- schwerdeführer in der Zwischenzeit möglich und zumutbar gewesen wäre, in den Besitz seiner Unterlagen zu kommen und seine Beschwerdeeingabe bei Bedarf zu ergänzen.</w:t>
      </w:r>
    </w:p>
    <w:p>
      <w:r>
        <w:rPr>
          <w:b/>
        </w:rPr>
        <w:t>E. 5.1</w:t>
      </w:r>
    </w:p>
    <w:p>
      <w:r>
        <w:t>Gemäss Art. 2 Abs. 1 AsylG gewährt die Schweiz Flüchtlingen grund- sätzlich Asyl. Flüchtlinge sind Personen, die in ihrem Heimatstaat oder im Land, in dem sie zuletzt wohnten, wegen ihrer Rasse, Religion, Nationa-</w:t>
      </w:r>
    </w:p>
    <w:p>
      <w:r>
        <w:t>D-3607/2023 Seite 6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zum Zeitpunkt der Ausreise vorhandenen Verfolgung oder be- gründeten Furcht vor einer solchen. Die Situation zum Zeitpunkt des Asyl- entscheids ist jedoch im Rahmen der Prüfung nach der Aktualität der Ver- folgungsfurcht ebenfalls wesentlich. Veränderungen der objektiven Situa- tion im Heimatstaat zwischen Ausreise und Asylentscheid sind deshalb zu- gunsten und zulasten der das Asylgesuch stellenden Person zu berück- sichtigen (vgl. BVGE 2008/4 E. 5.4, WALTER STÖCKLI, Asyl, in: Ueber- sax/Rudin/Hugi Yar/Geiser/Vetterli [Hrsg.], Ausländerrecht, 3.Aufl., Basel 2022, Rz. 14.38).</w:t>
      </w:r>
    </w:p>
    <w:p>
      <w:r>
        <w:rPr>
          <w:b/>
        </w:rPr>
        <w:t>E. 6.1</w:t>
      </w:r>
    </w:p>
    <w:p>
      <w:r>
        <w:t>Das SEM kam in der angefochtenen Verfügung zum Schluss, die Vor- bringen des Beschwerdeführers hielten den Anforderungen an die Flücht- lingseigenschaft gemäss Art. 3 AsylG nicht stand. Es begründete dies wie folgt: Bei den geltend gemachten Schikanen und Beleidigungen aufgrund der Nähe zur Hizmet-Bewegung handle es sich nicht um ernsthafte Nach- teile im Sinne des Asylgesetzes, die einen Verbleib im Heimatland verun- möglichen oder unzumutbar erschweren würden. Ausserdem sei der Be- schwerdeführer nach einem (…)jährigen Aufenthalt in H._______ freiwillig in die Türkei zurückgekehrt. Daher wiesen die geltend gemachten Schika- nen nicht die erforderliche Intensität auf, um als flüchtlingsrechtlich relevant im Sinne von Art. 3 AsylG erachtet zu werden. Wenn auch die</w:t>
      </w:r>
    </w:p>
    <w:p>
      <w:r>
        <w:t>D-3607/2023 Seite 7 Auswirkungen der Ausreise der Familie sowie der geltend gemachten Um- stände für ihn nicht zu verunglimpfen seien und zu einer psychischen Be- lastung geführt hätten, so sei daraus noch kein unerträglicher psychischer Druck abzuleiten. Ferner könne hinsichtlich allfälliger zukünftiger Schika- nen in C._______ auf eine innerstaatliche Wohnalternative verwiesen wer- den. Somit sei dieses Vorbringen flüchtlingsrechtlich nicht relevant. Was seine Befürchtung, in Zukunft von den Behörden in der Türkei verfolgt zu werden, anbelange, sei festzuhalten, dass keine Hinweise vorlägen, dass derzeit ein Strafverfahren gegen ihn hängig sei, er zuvor nie strafrechtlich verfolgt worden sei, persönlich keine Probleme mit den Behörden gehabt habe und selbst bei Behördenkontakt kein ernsthaftes Interesse an ihm geäussert worden sei. Aus der Tatsache, dass sein Vater und (…) straf- rechtlich verfolgt würden, lasse sich noch keine objektiv begründete Furcht seinerseits ableiten, zumal die Strafverfahren seiner Verwandten auch bis- her zu keinen ernsthaften Schwierigkeiten seinerseits geführt hätten. Es lägen keine konkreten Anhaltspunkte vor, dass er in absehbarer Zukunft deshalb Probleme erhalten würde. Auch die Verhaftung des Mentors ver- möge noch keine flüchtlingsrechtlich relevante Verfolgung zu begründen, zumal seine subjektive Furcht, dass dieser unter Folter seinen Namen be- kannt geben würde, eine reine Mutmassung sei. Von einer solchen An- nahme lasse sich keine begründete Furcht im Sinne des Asylgesetzes ab- leiten, zumal keine Hinweise vorlägen, dass seit dessen Verhaftung nach ihm gesucht worden sei. Des Weiteren seien seine eigenen Aktivitäten für die Hizmet-Bewegung als niederschwellig einzustufen. Vor diesem Hinter- grund sei nicht von einem konkreten Verfolgungsinteresse der türkischen Behörden an seiner Person auszugehen. Die zur Begründung der Flücht- lingseigenschaft notwendige objektive Furcht in Bezug auf eine in der Zu- kunft liegende flüchtlingsrechtlich relevante Verfolgung sei nach dem Ge- sagten nicht begründet. An dieser Einschätzung vermöge die Stellungnahme der Rechtsvertretung zum Entwurf der Verfügung des SEM nichts zu ändern. Aufgrund der Ak- tenlage sei davon auszugehen, dass der Beschwerdeführer türkischer Eth- nie sei. Somit könne den Ausführungen zur Ausgrenzung von Kurden und mangelnder Gesundheitsversorgung aufgrund der Ethnie nicht gefolgt wer- den. Zur flüchtlingsrechtlichen Relevanz der geltend gemachten Schikanen und Beleidigungen seien keine neuen Tatsachen vorgebracht worden. Be- züglich seines Gesundheitszustands habe er nicht nachvollziehbar ausge- führt, inwiefern er bei einer Rückkehr in eine medizinische Notlage geraten würde. Vor dem Hintergrund, dass er gemäss seinen Angaben im gleichen Haus und zwischenzeitlich in der gleichen Wohnung wie seine Grosseltern</w:t>
      </w:r>
    </w:p>
    <w:p>
      <w:r>
        <w:t>D-3607/2023 Seite 8 gelebt habe und von diesen finanziell unterstützt worden sei, könne durch- aus von einem sozialen Umfeld gesprochen werden.</w:t>
      </w:r>
    </w:p>
    <w:p>
      <w:r>
        <w:rPr>
          <w:b/>
        </w:rPr>
        <w:t>E. 6.2</w:t>
      </w:r>
    </w:p>
    <w:p>
      <w:r>
        <w:t>In der Beschwerdeschrift wird unter sinngemässer Wiederholung der bisherigen Vorbringen an deren Asylrelevanz festgehalten.</w:t>
      </w:r>
    </w:p>
    <w:p>
      <w:r>
        <w:rPr>
          <w:b/>
        </w:rPr>
        <w:t>E. 7.1</w:t>
      </w:r>
    </w:p>
    <w:p>
      <w:r>
        <w:t>Das Bundesverwaltungsgericht gelangt nach Prüfung der Akten zum Schluss, dass die Vorinstanz das Asylgesuch des Beschwerdeführers zu Recht abgelehnt hat. Die Entgegnungen in der Beschwerdeschrift vermö- gen zu keiner anderen Betrachtungsweise zu führen. Zur Vermeidung von Wiederholungen kann vorab auf die entsprechenden Erwägungen im an- gefochtenen Asylentscheid verwiesen werden (vgl. auch vorstehend E. 6.1).</w:t>
      </w:r>
    </w:p>
    <w:p>
      <w:r>
        <w:rPr>
          <w:b/>
        </w:rPr>
        <w:t>E. 7.2</w:t>
      </w:r>
    </w:p>
    <w:p>
      <w:r>
        <w:t>An dieser Stelle ist der Vollständigkeit halber zunächst festzuhalten, dass sich das Bundesverwaltungsgericht nicht veranlasst sieht, an der Glaubhaftigkeit der Angaben des Beschwerdeführers zu zweifeln.</w:t>
      </w:r>
    </w:p>
    <w:p>
      <w:r>
        <w:rPr>
          <w:b/>
        </w:rPr>
        <w:t>E. 7.3</w:t>
      </w:r>
    </w:p>
    <w:p>
      <w:r>
        <w:t>In der Beschwerdeschrift wird im Wesentlichen ausgeführt, die Argu- mentation der Vorinstanz, dass der Beschwerdeführer aufgrund seiner Nähe zur Hizmet-Bewegung zwar belastende Schikanen und Benachteili- gungen habe gewärtigen müssen, ihm aber dadurch ein menschenwürdi- ges Leben in der Türkei nicht verunmöglicht oder in unzumutbarer Weise erschwert würde, stelle sowohl eine unrichtige Sachverhaltsfeststellung als auch eine falsche Anwendung von Art. 3 AsylG dar. Entgegen der Vorin- stanz werde für die Bejahung der Flüchtlingseigenschaft nicht ein geradezu menschenunwürdiges Leben oder eine unzumutbare Erschwerung eines solchen Lebens verlangt, sondern nur, aber immerhin die Bedrohung durch ernstliche Nachteile. Beim Beschwerdeführer seien solche Nachteile, na- mentlich unerträglicher psychischer Druck, erstellt. Hierfür trage der türki- sche Staat die Verantwortung. Demnach sei die Flüchtlingseigenschaft zu bejahen und dem Beschwerdeführer Asyl zu gewähren. Soweit diese An- sicht nicht geteilt würde, wäre die Sache zur gehörigen Sachverhaltsabklä- rung an die Vorinstanz zurückzuweisen, da diese im Rahmen der vorge- nommenen Prüfung sich offensichtlich an den falschen rechtlichen Ge- sichtspunkten orientiert habe. Entgegen der Ansicht der Vorinstanz sei es ihm nicht mehr möglich gewesen, in der Türkei ein wirtschaftlich sowie so- zial integriertes Leben zu führen. Demnach stelle auch dieses Argument eine unrichtige Sachverhaltsfeststellung dar. Es sei weder von der Vorin- stanz dargetan noch ersichtlich, dass ihm eine innerstaatliche Wohnalter-</w:t>
      </w:r>
    </w:p>
    <w:p>
      <w:r>
        <w:t>D-3607/2023 Seite 9 native zur Verfügung stünde. Auch dies sei eine unrichtige Sachverhalts- feststellung der Vorinstanz. Eine Strafverfolgung des Beschwerdeführers in der Türkei sei durchaus absehbar und die gegenteilige Festhaltung der Vorinstanz damit eine unrichtige Sachverhaltsfeststellung. Dasselbe gelte bezüglich der Feststellung der Vorinstanz, es sei nicht nachgewiesen, dass sich sein psychischer Zustand in der Türkei verschlechtern würde. Nach dem Gesagten habe der Beschwerdeführer nachgewiesen, dass er in sei- nem Heimatland wegen seiner Zugehörigkeit zu einer bestimmten sozialen Gruppe sowie seiner politischen Anschauung an Leib und Leben in seiner Freiheit gefährdet ist. Somit erfülle er die Flüchtlingseigenschaft (vgl. Be- schwerde S. 4 ff.).</w:t>
      </w:r>
    </w:p>
    <w:p>
      <w:r>
        <w:rPr>
          <w:b/>
        </w:rPr>
        <w:t>E. 7.4.1</w:t>
      </w:r>
    </w:p>
    <w:p>
      <w:r>
        <w:t>Die unrichtige oder unvollständige Feststellung des rechtserhebli- chen Sachverhalts kann nach Art. 106 Abs. 1 AsylG gerügt werden. Unrich- tig ist die Sachverhaltsfeststellung, wenn der Verfügung ein falscher und aktenwidriger Sachverhalt zugrunde gelegt wird oder Beweise falsch ge- würdigt worden sind; unvollständig ist sie, wenn nicht alle für den Entscheid wesentlichen Sachumstände berücksichtigt werden (vgl. KÖLZ/HÄ- NER/BERTSCHI, Verwaltungsverfahren und Verwaltungsrechtspflege des Bundes, 3. Aufl. 2013, Rz. 1043).</w:t>
      </w:r>
    </w:p>
    <w:p>
      <w:r>
        <w:rPr>
          <w:b/>
        </w:rPr>
        <w:t>E. 7.4.2</w:t>
      </w:r>
    </w:p>
    <w:p>
      <w:r>
        <w:t>Bezüglich der Rüge, die Vorinstanz habe den Sachverhalt nicht rechtsgenüglich abgeklärt beziehungsweise festgestellt, ergeben sich nach Prüfung der Akten keine hinreichenden Anhaltspunkte, welche die entspre- chenden Vorwürfe stützen würden. Das SEM hat sich in seinem Entscheid mit sämtlichen Vorbringen des Beschwerdeführers ausführlich auseinan- dergesetzt. Der Umstand, dass es nach einer gesamtheitlichen Würdigung der Parteivorbringen zu einem anderen Schluss als der Beschwerdeführer gelangte, stellt keine unrichtige oder unvollständige Feststellung des Sach- verhalts (oder Verletzung des rechtlichen Gehörs) dar. Da der rechtserhebliche Sachverhalt vom SEM vollständig abgeklärt und erstellt wurde, besteht keine Veranlassung, die Sache zur rechtsgenügli- chen Sachverhaltsabklärung sowie zur neuen Entscheidung an das SEM zurückzuweisen, weshalb das entsprechende Subeventualbegehren abzu- weisen ist.</w:t>
      </w:r>
    </w:p>
    <w:p>
      <w:r>
        <w:rPr>
          <w:b/>
        </w:rPr>
        <w:t>E. 7.5</w:t>
      </w:r>
    </w:p>
    <w:p>
      <w:r>
        <w:t>Begründete Furcht vor Verfolgung liegt vor, wenn ein konkreter Anlass zur Annahme besteht, letztere hätte sich – aus der Sicht zum Zeitpunkt der Ausreise – mit beachtlicher Wahrscheinlichkeit und in absehbarer Zeit</w:t>
      </w:r>
    </w:p>
    <w:p>
      <w:r>
        <w:t>D-3607/2023 Seite 10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7.5.1</w:t>
      </w:r>
    </w:p>
    <w:p>
      <w:r>
        <w:t>Der Beschwerdeführer stammt aus einer Familie, deren Angehörige teilweise Probleme mit den türkischen Behörden haben. Er selber wurde jedoch weder in diesem Zusammenhang noch aufgrund seiner eigenen niederschwelligen Aktivitäten für die Hizmet-Bewegung in der Türkei vor- geladen oder befragt. Aufgrund seiner Vorbringen ist mit der Vorinstanz nicht davon auszugehen, dass er zum Zeitpunkt seiner Ausreise im Fokus der türkischen Behörden stand und eine begründete Furcht vor einer Ver- folgung im Sinne von Art. 3 AsylG hatte. Selbst vor dem Hintergrund, dass sich in der Türkei die Menschenrechtssituation seit dem Putschversuch im Juli 2016 allgemein verschlechtert hat, liegen keine Hinweise dafür vor, dass der Beschwerdeführer unter einem unerträglichen psychischen Druck stand, zumal er auch nach der Verhaftung seines Mentors nie einer Verfol- gung durch die türkischen Behörden ausgesetzt war. Nach dem Gesagten hat der Beschwerdeführer nichts vorgebracht und ergibt sich nichts aus den Akten, was geeignet wäre, seine Furcht vor einer asylrechtlich relevanten (Reflex-)Verfolgung als objektiv begründet er- scheinen zu lassen.</w:t>
      </w:r>
    </w:p>
    <w:p>
      <w:r>
        <w:rPr>
          <w:b/>
        </w:rPr>
        <w:t>E. 7.6</w:t>
      </w:r>
    </w:p>
    <w:p>
      <w:r>
        <w:t>Zusammenfassend ergibt sich, dass es dem Beschwerdeführer nicht gelungen ist, eine zum Zeitpunkt seiner Ausreise aus der Türkei beste- hende oder unmittelbar drohende asylrechtlich relevante (Reflex-)Verfol- gung nachzuweisen oder zumindest glaubhaft zu machen. Nachdem eine Vorverfolgung verneint werden muss, liegen keine hinreichend konkreten Anhaltspunkte für eine für die Flüchtlingseigenschaft relevante Verfolgung vor, welche ihm heute bei einer Rückkehr in den Heimatstaat mit beachtli- cher Wahrscheinlichkeit und in absehbarer Zukunft drohen würde. Die Vor- instanz hat die Flüchtlingseigenschaft mangels Relevanz der Asylvorbrin- gen zu Recht verneint. Der Beschwerdeführer ist nicht schutzbedürftig im</w:t>
      </w:r>
    </w:p>
    <w:p>
      <w:r>
        <w:t>D-3607/2023 Seite 11 Sinne von Art. 3 AsylG, weshalb das SEM das Asylgesuch zu Recht abge- 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D-3607/2023 Seite 12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 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Auch unter Berücksichtigung des Wiederaufflammens des türkisch- kurdischen Konflikts sowie der bewaffneten Auseinandersetzungen zwi- schen der PKK (Partiya Karkerên Kurdistanê; Arbeiterpartei Kurdistans) und staatlichen Sicherheitskräften seit Juli 2015 in verschiedenen Provin- zen im Südosten des Landes und der Entwicklungen nach dem Militär- putschversuch im Juli 2016 ist gemäss konstanter Praxis des Bundesver- waltungsgerichts nicht von einer Situation allgemeiner Gewalt oder von</w:t>
      </w:r>
    </w:p>
    <w:p>
      <w:r>
        <w:t>D-3607/2023 Seite 13 bürgerkriegsähnlichen Verhältnissen in der Türkei auszugehen (vgl. statt vieler Urteil E-87/2023 vom 29. März 2023 E.8.3.1 m.w.H.).</w:t>
      </w:r>
    </w:p>
    <w:p>
      <w:r>
        <w:rPr>
          <w:b/>
        </w:rPr>
        <w:t>E. 9.4.2</w:t>
      </w:r>
    </w:p>
    <w:p>
      <w:r>
        <w:t>Auch in individueller Hinsicht sind keine Gründe ersichtlich, welche eine Wegweisung als unzumutbar erscheinen liessen. Diesbezüglich hielt die Vorinstanz zutreffend fest, der Beschwerdeführer stamme aus der Pro- vinz D._______, welche nicht von den Erdbeben betroffen sei. Weiter han- delt es sich bei ihm um einen jungen und zumindest physisch gesunden Mann, welcher sich bereits in verschiedenen Städten der Türkei sowie in H._______ eingliedern konnte (vgl. SEM-act. […]-25/16 F5-F13, F18). Nebst einer überdurchschnittlich guten Schulbildung – er hat nach dem Gymnasiumsabschluss sowohl in H._______ als auch in der Türkei (…) studiert – konnte er auch bereits Arbeitserfahrung sammeln (vgl. a.a.O. F37–F45). Vor diesem Hintergrund ist davon auszugehen, dass es ihm zu- mutbar und möglich sein dürfte, sich wirtschaftlich erneut zu integrieren und Fuss zu fassen. Darüber hinaus verfügt er über ein soziales Umfeld, welches ihn unterstützen kann. Dabei kann auf seine Familie in der Schweiz, welche ihm finanziell helfen kann, sowie seine Verwandten und Grosseltern väterlicherseits in der Heimat verwiesen werden (vgl. a.a.O. F29 f., F33 f., F44). Unter diesen Umständen muss nicht davon ausgegan- gen werden, dass er bei einer Rückkehr in eine existentielle Notlage gera- ten wird.</w:t>
      </w:r>
    </w:p>
    <w:p>
      <w:r>
        <w:rPr>
          <w:b/>
        </w:rPr>
        <w:t>E. 9.4.3</w:t>
      </w:r>
    </w:p>
    <w:p>
      <w:r>
        <w:t>Der Beschwerdeführer leidet eigenen Angaben zufolge an (…) und (…). Diesbezüglich wird in der Beschwerde vorgebracht, angesichts der ausgewiesenen psychischen Belastung sowie auch mit Blick auf den Um- stand, dass seine ganze Kernfamilie in der Schweiz lebe und er in der Tür- kei, namentlich nach der jüngsten Verhaftung seines Mentors, nicht ansatz- weise über entsprechend nahestehende Personen verfüge, könne ihm nicht ernsthaft und ohne Inkaufnahme einer gravierenden Verschlimme- rung seines psychischen Zustands eine Rückkehr in die Türkei zugemutet werden (vgl. Beschwerde S. 7). Daraus vermag der Beschwerdeführer nichts zu seinen Gunsten abzuleiten. Hinsichtlich seines familiären Bezie- hungsnetzes ist auf die entsprechenden Ausführungen in Erwägung 9.4.2 zu verweisen. Des Weiteren führte das SEM in der angefochtenen Verfü- gung in diesem Zusammenhang zutreffend aus, dass die Unzumutbarkeit des Wegweisungsvollzugs aufgrund einer medizinischen Notlage nur dann anzunehmen ist, wenn eine notwendige medizinische Behandlung im Hei- matland nicht zur Verfügung steht und die Rückkehr zu einer raschen und lebensgefährdenden Beeinträchtigung des Gesundheitszustandes führt. Dabei wird als wesentlich die allgemeine dringende medizinische</w:t>
      </w:r>
    </w:p>
    <w:p>
      <w:r>
        <w:t>D-3607/2023 Seite 14 Behandlung erachtet, welche zur Gewährleistung einer menschenwürdi- gen Existenz absolut notwendig ist. Der Vollzug der Wegweisung ist auch dann zumutbar, wenn im Heimat- oder Herkunfts-staat eine nicht dem schweizerischen Standard entsprechende medizinische Behandlung mög- lich und dauerhaft zugänglich ist (vgl. BVGE 2009/2 E. 9.3.2, mit Hinweis auf Entscheidungen und Mitteilungen der Schweizerischen Asylrekurskom- mission [EMARK] 2003 Nr. 24 E. 5a und b). Beim Beschwerdeführer ist nicht von einer medizinischen Notlage auszugehen, zumal er seine psychi- schen Beschwerden auch in der Türkei behandeln lassen kann – beispiels- weise im (…) oder in (…). Vor diesem Hintergrund kann nicht davon aus- gegangen werden, eine Rückkehr des Beschwerdeführers in die Türkei würde zu einer raschen und lebensgefährdenden Beeinträchtigung seines Gesundheitszustandes führen.</w:t>
      </w:r>
    </w:p>
    <w:p>
      <w:r>
        <w:rPr>
          <w:b/>
        </w:rPr>
        <w:t>E. 9.4.4</w:t>
      </w:r>
    </w:p>
    <w:p>
      <w:r>
        <w:t>Nach dem Gesagten erweist sich der Vollzug der Wegweisung nicht als unzumutbar.</w:t>
      </w:r>
    </w:p>
    <w:p>
      <w:r>
        <w:rPr>
          <w:b/>
        </w:rPr>
        <w:t>E. 9.5</w:t>
      </w:r>
    </w:p>
    <w:p>
      <w:r>
        <w:t>Schliesslich obliegt es dem Beschwerdeführer, welcher über einen bis am (…) gültigen Reisepass verfügt, sich bei der zuständigen Vertretung des Heimatstaates die allenfalls für eine Rückkehr notwendigen Reisedo- 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August 1999 (AsylV 1, SR 142.311). MLaw Tobias Kazik, Rechtsan- walt, wird als amtlicher Rechtsbeistand des Beschwerdeführers bestellt. Dem amtlichen Rechtsbeistand ist ein entsprechendes Honorar auszurich- ten. Der Rechtsvertreter hat keine Kostennote eingereicht. Auf eine ent- sprechende Nachforderung kann verzichtet werden, da sich die Vertre- tungskosten aufgrund der Akten abschätzen lassen (Art. 14 Abs. 2 in fine des Reglements vom 21. Februar 2008 über die Kosten und Entschädigun- gen vor dem Bundesverwaltungsgericht [VGKE, SR 173.320.2]). Bei amt- licher Vertretung geht das Gericht in der Regel von einem Stundenansatz von Fr. 200.‒ bis Fr. 220.‒ für Anwältinnen und Anwälte aus. Unter Berück- sichtigung der massgebenden Berechnungsfaktoren (Art. 8, 9 und 11 VGKE) und der Entschädigungspraxis in Vergleichsfällen ist das amtliche Honorar auf Fr. 1'000.– (inkl. Auslagen und Mehrwertsteuerzuschlag) fest- zusetzen und dem rubrizierten Rechtsvertreter zu Lasten der Gerichts- kasse auszurichten.</w:t>
      </w:r>
    </w:p>
    <w:p>
      <w:r>
        <w:t>(Dispositiv nächste Seite)</w:t>
      </w:r>
    </w:p>
    <w:p>
      <w:r>
        <w:t>D-3607/2023 Seite 16</w:t>
      </w:r>
    </w:p>
    <w:p>
      <w:r>
        <w:rPr>
          <w:b/>
        </w:rPr>
        <w:t>E. 11.1</w:t>
      </w:r>
    </w:p>
    <w:p>
      <w:r>
        <w:t>Bei diesem Ausgang des Verfahrens wären die Kosten grundsätzlich dem Beschwerdeführer aufzuerlegen (Art. 63 Abs. 1 VwVG). Sein Gesuch um Gewährung der unentgeltlichen Prozessführung gemäss Art. 65 Abs. 1 VwVG ist aber gutzuheissen. Er ist aufgrund der Aktenlage als bedürftig zu betrachten und die Beschwerdebegehren können – zum Zeitpunkt der Ein- gabe – nicht als aussichtslos im Sinne dieser Bestimmung betrachtet</w:t>
      </w:r>
    </w:p>
    <w:p>
      <w:r>
        <w:t>D-3607/2023 Seite 15 werden. Auf die Erhebung von Verfahrenskosten ist entsprechend zu ver- zichten. Das Gesuch um Verzicht auf die Erhebung eines Kostenvorschus- ses (Art. 63 Abs. 4 VwVG) ist mit vorliegendem Direktentscheid gegen- standslos geworden.</w:t>
      </w:r>
    </w:p>
    <w:p>
      <w:r>
        <w:rPr>
          <w:b/>
        </w:rPr>
        <w:t>E. 11.2</w:t>
      </w:r>
    </w:p>
    <w:p>
      <w:r>
        <w:t>Nachdem das Gesuch um unentgeltliche Prozessführung gutgeheis- sen wird, ist auch jenes um amtliche Rechtsverbeiständung gutzuheissen. Der mandatierte Rechtsvertreter erfüllt die persönlichen Voraussetzungen gemäss Art. 102m Abs. 3 AsylG i.V.m. Art. 53 der Asylverordnung 1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