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D-3607/2014 vom 10. Juli 2014</w:t>
      </w:r>
    </w:p>
    <w:p>
      <w:r>
        <w:t>Bundesverwaltungsgericht, 2014-07-10, DE</w:t>
      </w:r>
    </w:p>
    <w:p>
      <w:r>
        <w:rPr>
          <w:b/>
        </w:rPr>
        <w:t xml:space="preserve">Quelle: </w:t>
      </w:r>
      <w:r>
        <w:t>https://mcp.opencaselaw.ch/entscheid/bvger_D-3607_2014</w:t>
      </w:r>
    </w:p>
    <w:p>
      <w:r>
        <w:t>FR: TAF D-3607/2014 du 10 juillet 2014</w:t>
      </w:r>
    </w:p>
    <w:p>
      <w:r>
        <w:t>IT: TAF D-3607/2014 del 10 luglio 2014</w:t>
      </w:r>
    </w:p>
    <w:p>
      <w:pPr>
        <w:pStyle w:val="Heading2"/>
      </w:pPr>
      <w:r>
        <w:t>Regeste</w:t>
      </w:r>
    </w:p>
    <w:p>
      <w:r>
        <w:t>Nichteintreten auf Asylgesuch und Wegweisung (Dublin-Verfahren)</w:t>
      </w:r>
    </w:p>
    <w:p>
      <w:pPr>
        <w:pStyle w:val="Heading2"/>
      </w:pPr>
      <w:r>
        <w:t>Erwägungen</w:t>
      </w:r>
    </w:p>
    <w:p>
      <w:r>
        <w:rPr>
          <w:b/>
        </w:rPr>
        <w:t>E. 1.1</w:t>
      </w:r>
    </w:p>
    <w:p>
      <w:r>
        <w:t>Das Bundesverwaltungsgericht ist für die Beurteilung von Gesuchen um Revision seiner Urteile zuständig (Art. 45 VGG; vgl. BVGE 2007/21 E. 2.1 S. 242 f.). Dabei entscheidet es in der Besetzung von drei Richtern oder Richterinnen (Art. 21 Abs. 1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121 - 128 BGG sinngemäss. Bezüglich Inhalt, Form und Ergänzung des Revisionsgesuches gelangt Art. 67 Abs. 3 VwVG zur Anwendung (Art. 47 VGG).</w:t>
      </w:r>
    </w:p>
    <w:p>
      <w:r>
        <w:rPr>
          <w:b/>
        </w:rPr>
        <w:t>E. 1.3</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2005, S. 269).</w:t>
      </w:r>
    </w:p>
    <w:p>
      <w:r>
        <w:rPr>
          <w:b/>
        </w:rPr>
        <w:t>E. 2.2</w:t>
      </w:r>
    </w:p>
    <w:p>
      <w:r>
        <w:t>An die Begründung ausserordentlicher Rechtsmittel werden erhöhte Anforderungen gestellt. Im Revisionsgesuch ist insbesondere der angerufene Revisionsgrund anzugeben und die Rechtzeitigkeit des Revisionsbegehrens im Sinne von Art. 124 BGG darzutun. Es muss dargelegt werden, welche Änderung des früheren Entscheids beantragt wird. Für die Zulässigkeit eines Revisionsbegehrens ist nicht erforderlich, dass die Revisionsgründe wirklich bestehen, sondern es genügt, wenn der Gesuchsteller deren Bestehen behauptet und hinreichend begründet. Die in Art. 121 - 123 BGG enthaltene Aufzählung der Revisionsgründe ist abschliessend (Verletzung von Ausstandspflichten; Nichtbeurteilung von Anträgen; versehentliche Nichtberücksichtigung von in den Akten liegenden erheblichen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w:t>
      </w:r>
    </w:p>
    <w:p>
      <w:r>
        <w:rPr>
          <w:b/>
        </w:rPr>
        <w:t>E. 2.3</w:t>
      </w:r>
    </w:p>
    <w:p>
      <w:r>
        <w:t>Der Gesuchsteller versucht mit der Nachreichung von Beweismitteln seine bereits im vorangegangenen Beschwerdeverfahren geltend gemachte Minderjährigkeit zu beweisen. Er ruft mithin sinngemäss den Revisionsgrund von Art. 123 Abs. 2 Bst. a BGG an und macht die ursprüngliche Fehlerhaftigkeit des Beschwerdeentscheids vom 22. Mai 2014 geltend. Auf das im Übrigen fristgerechte Revisionsgesuch ist deshalb einzutreten (Art. 47 VGG i.V.m. Art. 67 Abs. 3 VwVG und Art. 52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2008, Rz. 5.48, S. 250). Für eine andere Würdigung des Sachverhalts besteht im Rahmen eines Revisionsverfahrens kein Raum. Eine erneute rechtliche Würdigung aktenkundiger Tatsachen beschlägt eine Rechtsfrage und nicht den Sachverhalt und stellt damit keinen Revisionsgrund dar (vgl. EMARK 2000 Nr. 29 E. 5).</w:t>
      </w:r>
    </w:p>
    <w:p>
      <w:r>
        <w:rPr>
          <w:b/>
        </w:rPr>
        <w:t>E. 3.2</w:t>
      </w:r>
    </w:p>
    <w:p>
      <w:r>
        <w:t>Im vorliegenden Revisionsgesuch wird bezüglich der nachgereichten Dokumente ausgeführt, dass inzwischen ein Briefumschlag mit den Originalen der Taskara und des Schulzeugnisses des Gesuchstellers in die Schweiz gelangt sei. Auf der Grundlage dieser Beweismittel werde die Aufhebung des Urteils des Bundesverwaltungsgerichts vom 22. Mai 2014 und die Anerkennung der Minderjährigkeit des Gesuchstellers verlangt. Diese müsse angesichts der Tatsache, dass die E._______ des Gesuchstellers in der Schweiz eine Aufenthaltsbewilligung besitze, dazu führen, dass das BFM auf das Asylgesuch des Gesuchstellers einzutreten und dessen Asylverfahren in der Schweiz durchzuführen habe. Auf Beschwerdeebene habe der Gesuchsteller eine Kopie des Schulzeugnisses zu den Akten gereicht und eine Geburtsurkunde oder Taskara in Aussicht gestellt. Dazu habe er ausgeführt, sein Schwager habe ihm mitgeteilt, dass inzwischen auch die Eltern des Gesuchstellers aus dem Dorf hätten fliehen müssen, und nur noch ein Onkel in der Heimat lebe. Dieser sei beauftragt worden, für den Gesuchsteller eine Geburtskurkunde oder eine Taskara ausstellen und diese sowie das Original des Schulzeugnisses umgehend in die Schweiz transportieren zu lassen. Deswegen sei die Beschaffung der beiden Beweismittel erst nach der Eröffnung des Urteils des Bundesverwaltungsgerichts möglich gewesen. Die Originale seien im eingereichten Teil des Briefumschlags in die Schweiz geschickt worden. Der restliche Teil des Briefumschlags würde umgehend nachgereicht. Aus diesem würde das Versanddatum ersichtlich sein. Beide Beweismittel seien bereits im Beschwerdeverfahren bekannt gewesen, sei doch deren Einreichung in Aussicht gestellt worden. Insbesondere das Original der Taskara sei geeignet, die vom Gesuchsteller geltend gemachte Minderjährigkeit glaubhaft zu machen, handle es sich doch um dessen afghanische Identitätskarte (vgl. Revisionsgesuch [...]). Mit der D._______-Sendung, die am (...) 2014 bei der E._______ des Gesuchstellers in F._______ angekommen sei, seien die Originale der Taskara und des Schulzeugnisses aus G._______ in die Schweiz gesandt worden (...).</w:t>
      </w:r>
    </w:p>
    <w:p>
      <w:r>
        <w:rPr>
          <w:b/>
        </w:rPr>
        <w:t>E. 3.2.1</w:t>
      </w:r>
    </w:p>
    <w:p>
      <w:r>
        <w:t>Vorab ist bezüglich des Schulzeugnisses festzustellen, dass dieses im Rahmen aller Umstände zu würdigende Dokument nicht geeignet ist, die Identität (einschliesslich das Geburtsdatum) des Gesuchstellers zu belegen. Diesbezüglich ist unter (erneuter) Bezugnahme auf BVGE 2007/7 und EMARK 2004 Nr. 30 E. 5.3.4 S. 2010 auf die entsprechenden Erwägungen im Beschwerdeurteil D-2549/2014 (vgl. Sachverhalt B.b) zu verweisen, welche sich als zutreffend erweisen. Daran vermag auch die Nachreichung des Schulzeugnisses im Original nichts zu ändern. Abgesehen davon datiert dieses gemäss der nunmehr eingereichten Übersetzung vom (...) 2014, wobei darin ein Schulbesuch vom Jahr (...) bis (...) bestätigt wird, wogegen das Dokument gemäss den Ausführungen in der Beschwerde vom 12. Mai 2014 am (...) 2014 ausgestellt wurde und der Schulbesuch vom Jahr (...) bis (...) erfolgte. Diese widersprüchlichen Daten führen zu einer weiteren Relativierung der Beweiskraft des Schulzeugnisses.</w:t>
      </w:r>
    </w:p>
    <w:p>
      <w:r>
        <w:rPr>
          <w:b/>
        </w:rPr>
        <w:t>E. 3.2.2</w:t>
      </w:r>
    </w:p>
    <w:p>
      <w:r>
        <w:t>Was die am (...) 2014 registrierte Taskara anbelangt, hat der Gesuchsteller im erstinstanzlichen Verfahren als Verwandte im Heimatstaat keinen Onkel, sondern einzig seine Eltern, seine beiden Brüder H. und I._______ sowie seine fünf Schwestern J._______, K._______, L._______, M._______ und N._______ genannt, wobei seine beiden Brüder und die beiden letztgenannten Schwestern mit den Eltern zusammenlebten und ihm deren aktueller Aufenthaltsort nicht bekannt sei, während seine verheiratete Schwester K._______ in O._______ wohnhaft sei. Diese habe er auf seiner Flucht aus dem Heimatstaat nicht gefunden, weshalb er sich in O._______ während (...) in einem Hotel aufgehalten habe (vgl. Vorakten BFM [...]). Erst auf Beschwerdeebene brachte der Gesuchsteller vor, dass nunmehr einzig ein Onkel von ihm in seiner Heimat wohnhaft sei (vgl. Beschwerde [...]). Der zusammen mit dem Revisionsgesuch eingereichte Briefumschlag, in welchem die beiden erwähnten Beweismittel im Original in die Schweiz gesandt worden seien, stammt von der Bakhtar Speedy Post (mit Geschäftsstellen in [...]), ist nicht datiert beziehungsweise enthält keine zeitlichen Übermittlungsdaten, ist an P._______, den angeblichen Schwager des Gesuchstellers in Q._______ adressiert und weist als Absender H._______, O._______, Afghanistan, aus. Diesbezüglich ist festzuhalten, dass der Gesuchsteller nie vorgebracht hatte, dass sein Bruder H._______ in O._______ wohnhaft sei. Sodann ist weder die Identität noch der Aufenthaltsort des Onkels des Gesuchstellers in Afghanistan bekannt. Unter diesen Umständen bleibt die Herkunft der eingereichten Taskara unbestimmt, abgesehen davon, dass der Gesuchsteller im erstinstanzlichen Verfahren erklärt hatte, dass er ein Identitätsdokument weder beantragt noch besessen habe, weshalb ihm die Einreichung eines solchen nicht möglich sei (vgl. Vorakten BFM [...]). Sodann ist gemäss dem am (...) 2014 eingereichten Zustellnachweis am (...) 2014 eine Sendung der Firma D._______ an eine Person namens R._______ ausgehändigt worden, wobei als Empfangsland F._______, Schweiz, und unter den zusätzlichen Lieferangaben eine Abholung am (...) 2014 im Versandland S._______, G._______, aufgeführt werden. Der eingereichte Zustellnachweis lässt zum einen keine Rückschlüsse auf den Inhalt der Sendung zu, abgesehen davon, dass der Gesuchsteller nie vorgebracht hatte, einen Onkel oder andere Verwandte in G._______ zu haben. Zum andern lässt er sich mit dem eingereichten Umschlag der Bakhtar Speedy Post nicht in Einklang bringen, in dem die Beweismittel ebenfalls transportiert worden sein sollen. Unter diesen Umständen erweist sich die geltend gemachte Herkunft der Taskara als nicht glaubhaft, weshalb dieser keine Beweiskraft für die Minderjährigkeit des Gesuchstellers zukommt.</w:t>
      </w:r>
    </w:p>
    <w:p>
      <w:r>
        <w:rPr>
          <w:b/>
        </w:rPr>
        <w:t>E. 3.2.3</w:t>
      </w:r>
    </w:p>
    <w:p>
      <w:r>
        <w:t>Nach dem Gesagten sind die neuen Beweismittel als nicht beweistauglich und somit als nicht erheblich im Sinne von Art. 123 Abs. 2 Bst. a BGG zu erachten. Es erübrigt sich, auf die weiteren Ausführungen im Revisionsgesuch vom 27. Juni 2014 und dem Schreiben vom (...) 2014 einzugehen, weil diese an der vorgenommenen Würdigung der Beweismittel nichts zu ändern vermögen.</w:t>
      </w:r>
    </w:p>
    <w:p>
      <w:r>
        <w:rPr>
          <w:b/>
        </w:rPr>
        <w:t>E. 4</w:t>
      </w:r>
    </w:p>
    <w:p>
      <w:r>
        <w:t>Zusammenfassend ist festzuhalten, dass kein revisionsrechtlich relevanter Sachverhalt dargetan ist. Das Gesuch um Revision des Urteils des Bundesverwaltungsgerichts D-2549/2014 vom 22. Mai 2014 ist demzufolge abzuweisen.</w:t>
      </w:r>
    </w:p>
    <w:p>
      <w:r>
        <w:rPr>
          <w:b/>
        </w:rPr>
        <w:t>E. 5</w:t>
      </w:r>
    </w:p>
    <w:p>
      <w:r>
        <w:t>Die Anträge auf Erlass vorsorglicher Massnahmen sowie auf Kostenvorschusserlass sind aufgrund des direkten Entscheids in der Hauptsache gegenstandslos geworden, weshalb darüber nicht zu befinden ist.</w:t>
      </w:r>
    </w:p>
    <w:p>
      <w:r>
        <w:rPr>
          <w:b/>
        </w:rPr>
        <w:t>E. 6.1</w:t>
      </w:r>
    </w:p>
    <w:p>
      <w:r>
        <w:t>Das Gesuch um Gewährung der unentgeltlichen Rechtspflege (Erlass der Verfahrenskosten) ist abzuweisen, da die Begehren des prozessual bedürftigen Gesuchstellers - wie sich aus den vorstehenden Erwägungen ergibt - als aussichtslos zu bezeichnen waren, weshalb die kumulativen Voraussetzungen von Art. 65 Abs. 1 VwVG nicht erfüllt sind.</w:t>
      </w:r>
    </w:p>
    <w:p>
      <w:r>
        <w:rPr>
          <w:b/>
        </w:rPr>
        <w:t>E. 6.2</w:t>
      </w:r>
    </w:p>
    <w:p>
      <w:r>
        <w:t>Das Gesuch um Gewährung der unentgeltlichen Rechtsverbeiständung (Entrichtung einer Parteienschädigung) im Sinne von Art. 65 Abs. 2 VwVG ist mangels Erfüllung der Voraussetzungen von Art. 65 Abs. 1 VwVG ebenfalls abzuweisen.</w:t>
      </w:r>
    </w:p>
    <w:p>
      <w:r>
        <w:rPr>
          <w:b/>
        </w:rPr>
        <w:t>E. 6.3</w:t>
      </w:r>
    </w:p>
    <w:p>
      <w:r>
        <w:t>Bei diesem Ausgang des Verfahrens sind dessen Kosten von Fr. 1200.- dem Gesuchsteller aufzuerlegen (Art. 37 VGG i.V.m. Art. 63 Abs. 1 und 5 VwVG und Art. 68 Abs. 2 VwVG; Art. 16 Abs. 1 Bst. a VGG i.V.m.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