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D-3607/2008 vom 10. Januar 2011</w:t>
      </w:r>
    </w:p>
    <w:p>
      <w:r>
        <w:t>Bundesverwaltungsgericht, 2011-01-10, DE</w:t>
      </w:r>
    </w:p>
    <w:p>
      <w:r>
        <w:rPr>
          <w:b/>
        </w:rPr>
        <w:t xml:space="preserve">Quelle: </w:t>
      </w:r>
      <w:r>
        <w:t>https://mcp.opencaselaw.ch/entscheid/bvger_D-3607_2008</w:t>
      </w:r>
    </w:p>
    <w:p>
      <w:r>
        <w:t>FR: TAF D-3607/2008 du 10 janvier 2011</w:t>
      </w:r>
    </w:p>
    <w:p>
      <w:r>
        <w:t>IT: TAF D-3607/2008 del 10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Gestützt auf Art. 33a Abs. 2 VwVG, wonach im Beschwerdeverfahren die Sprache des angefochtenen Entscheids massgebend ist, ergeht das Ur­teil in deutscher Sprache.</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Entscheides vom 30. April 2008 führte die Vorinstanz aus, dass Übergriffe durch Dritte oder Be­fürchtungen, künftig solchen ausgesetzt zu sein, nur dann asylrelevant seien,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Antragssteller Zugang zu diesem Schutz hätten. Der Beschwerdeführer habe geltend gemacht, er sei als ethnischer al­ba­nisch­sprachiger Roma von Albanern beschimpft, geschlagen und be­stoh­len worden. Zudem sei er ohne Arbeit. Am 17. Februar 2008 habe Kosovo die Unabhängigkeit erklärt. Seit der Beendigung des bewaffneten Konflikts zwischen der Bundesrepublik Jugoslawien und den Mitgliedstaaten der NATO sowie dem Einmarsch der KFOR-Truppen am 12. Juni 1999 seien teilweise schwerwiegende Über­griffe auf Angehörige ethnischer Minderheiten, namentlich der Ro­ma, zu verzeichnen gewesen. Es könne jedoch bis heute kein sys­temati­sches Vorgehen zur Vertreibung der ethnischen Minderheiten festgestellt werden. Die seit Mitte 1999 einer internationalen Polizei übertragenen Po­lizeiaufgaben würden heute zusehends von den über 7'000 An­ge­hö­ri­gen des seit Herbst 1999 neu gebildeten Kosovo Poli­ce Service (KPS) wahr­genommen. In dieser Polizeitruppe seien auch Angehörige der ver­schiedenen Minderheiten tätig. Die zivilen Verwal­tungsaufgaben würden von der United Nations Interim Administration in Kosovo (UNMIK) über­nom­men. Die UNMIK übertrage die Verantwor­tung auf Bezirksstufe suk­zessive auf die gewählten Vertreter der Koso­vo-Albaner und der Min­der­hei­ten. Das frühere serbische Rechts- und Justizsystem sei von der internationalen Gemeinschaft von Grund auf erneuert und sei insgesamt ef­fektiver geworden. Strafgerichtsbarkeit und Strafvollstreckung funk­tio­nier­ten heute grösstenteils. Schliesslich seien wichtige Hilfswerke vor Ort aktiv. Die KFOR und die internationa­le Polizei der UNMIK - in Zu­sam­men­arbeit mit dem KPS - seien in der Lage, die ethnischen Minderheiten in Kosovo zu schützen. Die polizei­liche Präsenz sei gut sichtbar sowie flä­chen­deckend. Bei Übergriffen intervenierten die Sicherheitskräfte regel­mäs­sig und Straftaten gegen Angehörige von Minderheiten würden ge­ahn­det. Da demnach vom Vor­handensein eines adäquaten Schutzes durch den Heimatstaat auszu­gehen sei, seien die geltend gemachten Über­griffe im vorliegenden Fall nicht asylrelevant. Ferner stellten Nach­tei­le, welche auf die allge­meinen politischen, wirtschaftlichen oder sozialen Le­bensbedingungen in einem Staat zurückzuführen seien, keine asyl­be­acht­liche Verfolgung im Sinne von Art. 3 AsylG dar. Die Vorbringen des Beschwerdeführers hielten somit den Anforderun­gen an die Flüchtlingseigenschaft gemäss Art. 3 AsylG nicht stand. Bei of­fen­sicht­lich fehlender Asylrelevanz könne darauf verzichtet werden, auf all­fäl­lige Unglaubhaftigkeitselemente in den Vorbringen des Be­schwer­de­füh­rers einzugehen. Demzufolge erfülle er die Flüchtlings­eigenschaft nicht, so dass das Asylgesuch abzulehnen sei.</w:t>
      </w:r>
    </w:p>
    <w:p>
      <w:r>
        <w:rPr>
          <w:b/>
        </w:rPr>
        <w:t>E. 4.2</w:t>
      </w:r>
    </w:p>
    <w:p>
      <w:r>
        <w:t>In seiner Rechtsmitteleingabe vom 2. Juni 2008 wiederholte der Be­schwer­deführer im Wesentlichen seine Vorbringen, die er bereits während der Befragung beziehungsweise der Anhörung gemacht hatte. Zudem ver­wies er ganz allgemein auf die schwierige, zahlreichen hu­manitären Or­ganisationen bekannte Lage der ethnischen Minderheit der Roma in Ko­sovo. Der (...), den er und seine Familie persönlich kennen würden, könne ihre missliche Lage wahr­heitsgetreu wiedergeben. Als Beilagen seiner Eingabe reichte der Be­schwerdeführer ein weiteres Schreiben des Präsidenten des Kosovo-Roma Vereins - diesmal datiert auf den 27. Mai 2010 -, diverse In­ter­net­be­richte über die allgemeine Lage der Roma in Kosovo sowie einen dies­be­züglichen Bericht der Schweizerischen Flüchtlingshilfe vom 19. Ok­to­ber 2005 zu den Akten.</w:t>
      </w:r>
    </w:p>
    <w:p>
      <w:r>
        <w:rPr>
          <w:b/>
        </w:rPr>
        <w:t>E. 5.1</w:t>
      </w:r>
    </w:p>
    <w:p>
      <w:r>
        <w:t>Nach Lehre und Rechtsprechung erfüllt eine asylsuchende Person die Flüchtlingseigenschaft im Sinne von Art. 3 AsylG,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BVGE 2008/4 E. 5, sowie die vom Bundesverwaltungsgericht fortgeführte Rechtsprechung der Schweizerischen Asylrekurskommission [ARK] in EMARK 1995 Nr. 2 E. 3a, 2006 Nr. 18 E. 7-10 und Nr. 32 E. 8.7). 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ein Asylgesuch stellenden Person zu berücksichtigen (vgl. BVGE 2008/4 E. 5.4 mit weiteren Hinweisen).</w:t>
      </w:r>
    </w:p>
    <w:p>
      <w:r>
        <w:rPr>
          <w:b/>
        </w:rPr>
        <w:t>E. 5.2</w:t>
      </w:r>
    </w:p>
    <w:p>
      <w:r>
        <w:t>Die damals zuständige Beschwerdeinstanz, die ARK, äusserte sich mit dem in EMARK 2001 Nr. 13 publizierten Urteil erstmals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KFOR der Schutz der ethnischen Minderheiten verbessert worden sei. 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nationa­len und internationalen Sicherheitsbehörden, namentlich der UNMIK, des KPS und der KFOR, ausgegangen werden. Diesbezüglich kann auf die Lagebeurteilung verwiesen werden, welche die ARK in EMARK 2006 Nr. 10 E. 5.4 zur allgemeinen Situation der Minderheiten in Koso­vo vor­ge­nom­men hat und welche sich auch heute noch als zutreffend erweist (vgl. BVGE 2007/10). Die Vertreter der neuen Regierung haben sich sodann im Rahmen der Unabhängigkeitserklärung im Februar 2008 verpflichtet, sämtliche Ver­trä­ge und Absprachen, die sich aus dem "umfassenden Vorschlag zur Rege­lung des Kosovostatus" des Sondergesandten des UNO-Generalse­kre­tärs für den Prozess zur Bestimmung des künftigen Sta­tus von Kosovo er­geben, vollumfänglich zu erfüllen.</w:t>
      </w:r>
    </w:p>
    <w:p>
      <w:r>
        <w:rPr>
          <w:b/>
        </w:rPr>
        <w:t>E. 5.3</w:t>
      </w:r>
    </w:p>
    <w:p>
      <w:r>
        <w:t>Das BFM hat im angefochtenen Entscheid zu Recht festgestellt, dass der kosovarische Staat grundsätzlich schutzwillig und schutzfähig ist, weshalb die vom Beschwerdeführer geltend gemachten Übergriffe Dritter - deren Wahrheitsgehalt vorausgesetzt - nicht asylrelevant sind. Im Übrigen hat der Bundesrat mit Bundesratsbeschluss vom 6. März 2009 Kosovo als verfolgungssicheren Staat ("Safe Country") bezeich­net. Dieser Beschluss trat am 1. April 2009 in Kraft. Massgebliche Kri­terien für die Bezeichnung eines Staates als "Safe Country" sind ins­besondere die Einhaltung der Menschenrechte sowie die Anwendung internationaler Konventionen im Menschenrechts- und Flüchtlings­bereich.</w:t>
      </w:r>
    </w:p>
    <w:p>
      <w:r>
        <w:rPr>
          <w:b/>
        </w:rPr>
        <w:t>E. 5.4</w:t>
      </w:r>
    </w:p>
    <w:p>
      <w:r>
        <w:t>Die Vorbringen in der Rechtsmitteleingabe vom 2. Juni 2008 sind nicht geeignet, eine Änderung der vorinstanzlichen Verfügung zu be­wirken. Der Argumentation des BFM werden keine stichhaltigen, sub­stan­ziierten und vor allem belegten Gründe entgegengehalten. Um Wieder­ho­lun­gen zu vermeiden, wird deshalb vorab auf die zutreffend und über­zeu­gend formulierten Erwägungen der Vorinstanz verwiesen.</w:t>
      </w:r>
    </w:p>
    <w:p>
      <w:r>
        <w:rPr>
          <w:b/>
        </w:rPr>
        <w:t>E. 5.4.1</w:t>
      </w:r>
    </w:p>
    <w:p>
      <w:r>
        <w:t>Der Beschwerdeführer bringt in der Beschwerde als Hauptgrund vor, er sei von Albanern in Kosovo mehrfach bedroht, verprügelt und bestohlen worden. Auch seine Familienangehörigen hätten immer wie­der Probleme mit Albanern gehabt. Ganz allgemein würden sehr viele Roma aus Kosovo flüchten, weil es immer wieder zu rassistischen Übergriffen komme und die Minderheitenethnien unterdrückt würden.</w:t>
      </w:r>
    </w:p>
    <w:p>
      <w:r>
        <w:rPr>
          <w:b/>
        </w:rPr>
        <w:t>E. 5.4.2</w:t>
      </w:r>
    </w:p>
    <w:p>
      <w:r>
        <w:t>Vorab ist festzuhalten, dass die Schulbehörde - nach der Mel­dung des Beschwerdeführers, er sei von Albanern verprügelt und be­stohlen worden - die Fehlbaren von der Schule verwies und somit ihrer Ver­ant­wor­tung nachkam. Es ist deshalb nicht nachvollziehbar, weshalb der Be­schwerdeführer die angeblich erlittene Gewalt sowie die Diebstähle und seine Familie die Vorkomm­nisse auf dem Markt nicht der Polizei meldeten. Diese hätte sich der Sache angenommen und ein Verfahren ge­gen die fehlbaren Personen eingeleitet. Es ist überdies nicht ein­leuch­tend, dass Albaner an­geblich seit Jahren die Familie des Beschwerde­füh­rers bedrängen, aber bis zum heutigen Zeitpunkt lediglich der Be­schwer­de­führer das Land verlassen hat, indessen der Vater, die Mutter, zwei Brüder, eine Schwester, die Grosseltern sowie zwei Onkel mütterli­cher­seits immer noch in B._______ leben. Überdies kann der Beschwerdeführer seine angeblichen Benachteiligungen durch Albaner nicht substanziiert und rechtsgenüglich mit Beweismitteln untermauern. Zudem fehlt es auch an der Intensität der geltend gemachten Verfolgung, weshalb die Vor­bringen des Beschwerdeführers nicht asylrelevant sind.</w:t>
      </w:r>
    </w:p>
    <w:p>
      <w:r>
        <w:rPr>
          <w:b/>
        </w:rPr>
        <w:t>E. 5.4.3</w:t>
      </w:r>
    </w:p>
    <w:p>
      <w:r>
        <w:t>Zusammenfassend ergibt sich, dass die Vorbringen des Be­schwerdeführers den Anforderungen an die Asylrelevanz nicht stand­hal­ten. Der Beschwerdeführer erlitt bis zum Zeitpunkt seiner Ausreise aus Kosovo keine asylrechtlich relevante Verfolgung; ebenso muss er eine solche in Zukunft auch nicht in begründeter Weise befürchten. Es kann deshalb darauf verzichtet werden, auf weitere Ausführungen in der Beschwerdeschrift und allfällige Unglaubhaftigkeitselemente in sei­nen Vorbringen anlässlich der Befragungen einzugehen, da sie am Er­geb­nis der vorgenommenen Würdigung nichts zu ändern vermögen. An dieser Einschätzung vermögen ebenso wenig die beiden eingereichten Be­stä­tigungsschreiben des Präsidenten des Roma-Kosovaren Vereins - bei diesen dürfte es sich ohnehin um Gefälligkeitsschreiben handeln - wie auch die weiteren Beweismaterialien etwas zu ändern. Das Asyl­ge­such wurde vom Bundesamt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Kosovo lässt den Weg­wei­sungsvollzug zum heutigen Zeitpunkt klarerweise nicht als unzulässig er­scheinen. Nach dem Gesagten ist der Vollzug der Wegweisung sowohl im Sinne der asyl- als auch der völkerrechtlichen Bestimmungen zulässig.</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der Rechtsmitteleingabe bringt der Beschwerdeführer haupt­sächlich vor, dass die ethnischen Roma in Kosovo eine sehr einge­schränkte Bewegungsfreiheit erleben und als Minderheit unterdrückt würden. So habe er sich die letzten beiden Jahre vor seiner Ausreise kaum mehr aus dem Haus getraut, habe die Schule abgebrochen und finde keine Arbeit.</w:t>
      </w:r>
    </w:p>
    <w:p>
      <w:r>
        <w:rPr>
          <w:b/>
        </w:rPr>
        <w:t>E. 7.3.3</w:t>
      </w:r>
    </w:p>
    <w:p>
      <w:r>
        <w:t>Am 17. Februar 2008 erklärte Kosovo die Unabhängigkeit von Serbien. Auch nach der Unabhängigkeitserklärung Kosovos ist die in­ternationale zivile und militärische Präsenz weiterhin vorgesehen. Die UNO-Verwaltung (UNMIK) soll sukzessive von der EU-Mission (EULEX) abgelöst werden. Internationale Sicherheitskräfte sowie der KPS garantieren die Sicherheit. Es kann durchaus davon gesprochen werden, dass sich die Sicherheitslage in Kosovo in den vergangenen Jahren verbessert oder zumindest stabilisiert hat. Das Bundesverwal­tungsgericht erachtet den Vollzug der Wegweisung auch von Minder­heiten nach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im Kosovo) als gegeben er­achtet werden können (vgl. dazu letztmals BVGE 2007/10, mit weite­ren Hinweisen).</w:t>
      </w:r>
    </w:p>
    <w:p>
      <w:r>
        <w:rPr>
          <w:b/>
        </w:rPr>
        <w:t>E. 7.3.4</w:t>
      </w:r>
    </w:p>
    <w:p>
      <w:r>
        <w:t>Eine Einzelfallabklärung muss jedoch nicht zwingend - wie sich auch aus der Formulierung im Urteil BVGE 2007/10 ("notamment" be­ziehungsweise "insbesondere") ergibt, in einer vor Ort durch das Schweizer Verbindungsbüro beziehungsweise - seit deren Eröffnung Ende März 2008 - durch die Schweizer Botschaft in Pristina getätigten Untersuchung bestehen. Auf eine Abklärung vor Ort kann verzichtet werden, wenn der Sachverhalt in Bezug auf die konkreten Lebensum­stände aufgrund der Aussagen eines Beschwerdeführers beziehungs­weise einer Beschwerdeführerin oder aufgrund anderer sich bei den Akten befindlichen Unterlagen ausreichend erstellt ist. Aufgrund der ei­genen Vorbringen des Beschwerdeführers ist der Sachverhalt rechts­genüglich erstellt, weshalb - wie bereits von der Vorinstanz zutreffend erkannt - auf eine Einzelfallabklärung vor Ort verzichtet werden kann.</w:t>
      </w:r>
    </w:p>
    <w:p>
      <w:r>
        <w:rPr>
          <w:b/>
        </w:rPr>
        <w:t>E. 7.3.5</w:t>
      </w:r>
    </w:p>
    <w:p>
      <w:r>
        <w:t>Der Beschwerdeführer ist jung und - soweit aktenkundig - ge­sund. Er ist wie die Bevölkerungsmehrheit in Kosovo muslimischen Glaubens und spricht albanisch. Zudem verfügt er in seiner Heimat über ein trag­fä­higes familiäres und soziales Beziehungsnetz, leben doch in B._______ seine El­tern, zwei Brüder, eine Schwester sowie die Grosseltern und zwei On­kel väterlicherseits (vgl. A2, S. 2 und A9, S. 3). Seine Familie verfügt dort über­dies über ein eigenes Haus (vgl. A9, S. 3) und gemäss eigenen An­ga­ben leben im von seinen Angehörigen bewohnten Quartier haupt­säch­lich weitere Roma- sowie Majup-Fa­milien (vgl. A9, S. 5). Der Be­schwer­de­führer besuchte in seiner Heimat insgesamt zehn Jahre die Schule, wovon er die beiden letzten Jahre an einer Mittelschule absolvierte (vgl. A9, S. 6). Des Weiteren ver­fügt er über Verwandte im Ausland, die seine Fa­milie bereits früher finanziell unterstützt haben und dies auch in Zu­kunft tun können (vgl. A9, S. 4). Es ist daher nicht zu befürchten, dass der Beschwerdeführer bei seiner Rückkehr nach Kosovo in eine kon­krete, seine Existenz bedrohende Lage geraten könnte.</w:t>
      </w:r>
    </w:p>
    <w:p>
      <w:r>
        <w:rPr>
          <w:b/>
        </w:rPr>
        <w:t>E. 7.3.6</w:t>
      </w:r>
    </w:p>
    <w:p>
      <w:r>
        <w:t>Das Bundesverwaltungsgericht verkennt nicht, dass die Lebens­bedingungen in Kosovo schwierig und mit dem allgemein in der Schweiz üblichen Lebensstandard nicht zu vergleichen sind. Der Man­gel an Heizmaterial, ausreichendem Wohnraum, Bekleidung und ande­rem trifft jedoch die gesamte Bevölkerung ungeachtet ihrer Ethnie und ist charakteristisch für die im Heimatland des Beschwerdeführers herr­schende Nachkriegssituation. An dieser Stelle ist jedoch noch einmal ausdrücklich darauf hinzuweisen, dass schwierige Lebensumstände für sich alleine gemäss konstanter Schweizer Praxis nicht gegen die Zumutbarkeit des Wegweisungsvollzuges sprechen.</w:t>
      </w:r>
    </w:p>
    <w:p>
      <w:r>
        <w:rPr>
          <w:b/>
        </w:rPr>
        <w:t>E. 7.3.7</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17. Juli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