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D-3604/2006 vom 15. Mai 2007</w:t>
      </w:r>
    </w:p>
    <w:p>
      <w:r>
        <w:t>Bundesverwaltungsgericht, 2007-05-15, DE</w:t>
      </w:r>
    </w:p>
    <w:p>
      <w:r>
        <w:rPr>
          <w:b/>
        </w:rPr>
        <w:t xml:space="preserve">Quelle: </w:t>
      </w:r>
      <w:r>
        <w:t>https://mcp.opencaselaw.ch/entscheid/bvger_D-3604_2006</w:t>
      </w:r>
    </w:p>
    <w:p>
      <w:r>
        <w:t>FR: TAF D-3604/2006 du 15 mai 2007</w:t>
      </w:r>
    </w:p>
    <w:p>
      <w:r>
        <w:t>IT: TAF D-3604/2006 del 15 maggio 2007</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Dazu gehören Verfügungen des BFM gestützt auf das Asylgesetz vom 26. Juni 1998 (AsylG; SR 142.31); das Bundesverwaltungsgericht entscheidet in diesem Bereich endgültig (Art. 105 AsylG; Art. 83 Bst. d Ziff. 1 des Bundesgerichtsgesetzes vom 17. Juni 2005 [BGG; SR 173.110]).</w:t>
      </w:r>
    </w:p>
    <w:p>
      <w:r>
        <w:rPr>
          <w:b/>
        </w:rPr>
        <w:t>E. 1.2</w:t>
      </w:r>
    </w:p>
    <w:p>
      <w:r>
        <w:t>Das Bundesverwaltungsgericht übernimmt, sofern es zuständig ist, am 1. Januar 2007 die Beurteilung der bei der ehemaligen ARK hängigen Rechtsmittel. Das neue Verfahrensrecht ist anwendbar (vgl. Art. 53 Abs. 2 VGG).</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der Beschwerdeführer ist legitimiert (Art. 6 AsylG i.V.m. Art. 48 und 50 ff. VwVG). Auf die Beschwerde ist mithin einzutreten.</w:t>
      </w:r>
    </w:p>
    <w:p>
      <w:r>
        <w:rPr>
          <w:b/>
        </w:rPr>
        <w:t>E. 3.1</w:t>
      </w:r>
    </w:p>
    <w:p>
      <w:r>
        <w:t>Gemäss Art. 2 Abs. 1 AsylG gewährt die Schweiz grundsätzlich Flüchtlingen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Bundesamt lehnte das Asylgesuch des Beschwerdeführers ab, da seine Vorbringen den Anforderungen an die Flüchtlingseigenschaft gemäss Art. 3 AsylG nicht standhielten. Bei der geltend gemachten Entführung und mehrtägigen Festhaltung durch unbekannte Personen handle es sich um Übergriffe durch unbekannte Drittpersonen. Es gebe vorliegend keine Hinweise darauf, dass der Staat trotz bestehender Schutzpflicht und Schutzfähigkeit den erforderlichen Schutz nicht gewähre. Es handle sich vielmehr um kriminelle Machenschaften privater Dritter. Dem Beschwerdeführer sei es möglich und zumutbar, den Schutz der srilankischen Behörden respektive Sicherheitskräfte in Anspruch zu nehmen. Daran vermöge auch der Einwand, er habe den Vorfall aus Angst vor der Polizei nicht gemeldet, nichts zu ändern. Es sei davon auszugehen, dass in Sri Lanka der staatliche Wille bestehe, die Bürger vor Übergriffen durch Privatpersonen zu schützen. Ausserdem stehe es dem Beschwerdeführer im Falle von unterlassenen Schutzmassnahmen seitens der lokalen Polizei offen, sich - allenfalls mit Hilfe eines Anwaltes - an eine übergeordnete Instanz zu wenden.</w:t>
      </w:r>
    </w:p>
    <w:p>
      <w:r>
        <w:rPr>
          <w:b/>
        </w:rPr>
        <w:t>E. 4.2.1</w:t>
      </w:r>
    </w:p>
    <w:p>
      <w:r>
        <w:t>Der Beschwerdeführer rügt in seiner Rechtsmitteleingabe die unvollständige und unrichtige Feststellung des rechtserheblichen Sachverhalts. So habe er seine Tätigkeit als Leibwächter für den Parlamentsabgeordneten B._______ zu einer Zeit aufgenommen, als die C._______ noch an der Macht gewesen sei. In der Zwischenzeit hätten sich die Machtverhältnisse geändert, was für Personen, welche sich im Rahmen der C._______ betätigt hätten, in vielfacher Hinsicht Konsequenzen haben könne. Da die Übergriffe durch Dritte naheliegenderweise mit dieser Tätigkeit zusammenhingen, sei es grundsätzlich undenkbar, dass sich der Beschwerdeführer mit seinen Problemen an die srilankischen Sicherheitskräfte hätte wenden können. Denn dies hätte dazu geführt, dass er von den Sicherheitskräften entweder keinen Schutz hätte erhalten können oder gar mit Übergriffen konfrontiert worden wäre. Die srilankischen Sicherheitskräfte wüssten zudem, dass sie sich mit den aktuellen Machthabern gut zu stellen hätten. Dies habe das Bundesamt zu wenig abgeklärt, beispielsweise im Rahmen einer Anfrage an die schweizerische Botschaft in Colombo. Sodann sei der Beschwerdeführer vom 2. bis zum 6. Mai 2003 inhaftiert gewesen. Er sei immer wieder geschlagen und mehrmals in einen Wassertank gelegt worden. Schliesslich sei bei der Aussetzung auf dem Friedhof noch geschossen worden. Er leide heute deshalb unter grossen Angstzuständen. Dies habe er im Verfahren auch erklärt und angegeben, er stehe deswegen in der Schweiz in ärztlicher Behandlung. Das Bundesamt habe es jedoch unterlassen, vom Beschwerdeführer einen entsprechenden Arztbericht einholen zu lassen. Die Rüge der unrichtigen und unvollständigen Sachverhaltsfeststellung ist indes zurückzuweisen. Es ergeben sich aufgrund einer Prüfung der vorliegenden Akten und insbesondere der angefochtenen Verfügung keine Hinweise dafür, dass das Bundesamt bei seiner Entscheidfindung von einem unvollständigen oder unrichtigen Sachverhalt ausgegangen ist. Weder die vorgebrachten Einwände noch die Akten lassen darauf schliessen, dass die vorinstanzliche Sachverhaltsfeststellung eine rechtswesentliche Tatsache trotz ihrer Erheblichkeit nicht zum Gegenstand des Beweisverfahrens gemacht oder nicht alle für den Entscheid rechtserheblichen Tatsachen berücksichtigt hätte (vgl. A. Kölz/ I. Häner, Verwaltungsverfahren und Verwaltungsrechtspflege des Bundes, 2. Aufl., Zürich 1998, S. 97 f.). Der Vollständigkeit halber ist schliesslich festzuhalten, dass die Behörde nicht verpflichtet ist, alles und jedes, was wünschbar erscheint, von Amtes wegen abzuklären. Der Beschwerdeführer hätte zudem die Möglichkeit gehabt, im Rahmen seiner Mitwirkungspflichten von sich aus einen Artzbericht einzureichen. Das Bundesamt sah vorliegend den Sachverhalt als genügend erstellt an, um entscheiden zu können. Aufgrund dieser Erwägungen sind sowohl der Hauptantrag auf Rückweisung der Sache an die Vorinstanz, als auch der verfahrensrechtliche Antrag, es sei eine Botschaftsabklärung durchzuführen, abzuweisen.</w:t>
      </w:r>
    </w:p>
    <w:p>
      <w:r>
        <w:rPr>
          <w:b/>
        </w:rPr>
        <w:t>E. 4.2.2</w:t>
      </w:r>
    </w:p>
    <w:p>
      <w:r>
        <w:t>Des Weiteren wird gerügt, das Bundesamt habe dem Beschwerdeführer zu Unrecht kein Asyl gewährt und damit Bundesrecht verletzt. Gemäss den Entscheidungen und Mitteilungen der ARK (EMARK) 2005 Nr. 18 E. 5.7.1. S. 164, ist für die Beurteilung der Flüchtlingseigenschaft die Situation im Zeitpunkt des Asylentscheides massgebend. Dabei ist einerseits die Frage nach der im Zeitpunkt der Ausreise aktuell vorhandenen Furcht zu stellen und andererseits zu prüfen, ob die Furcht vor einer absehbaren Verfolgung (noch) begründet ist. Veränderungen der objektiven Situation im Heimatstaat zwischen Ausreise und Asylentscheid sind zugunsten und zulasten des Gesuchstellers zu berücksichtigen (vgl. EMARK 2000 Nr. 2 E. 8b. und 1994 Nr. 24 E. 8a; W. Kälin, Grundriss des Asylverfahrens, Basel/Frankfurt a. M. 1990, S. 135 ff.). Massgebend für den Asylentscheid ist demnach die Situation im gegenwärtigen Zeitpunkt. Die ARK hat mit dem Grundsatzentscheid EMARK 2006 Nr. 18 in Bezug auf die flüchtlingsrechtliche Relevanz nichtstaatlicher Verfolgung eine wesentliche Änderung der schweizerischen Asylrechtspraxis eingeleitet. Bis anhin anerkannte die schweizerische Praxis eine Verfolgung dann als asylrechtlich relevant, wenn sie vom Staat ausging, sei es unmittelbar durch dessen Organe, sei es mittelbar durch Dritte, deren Handlungen vom Staat angeregt, gebilligt, unterstützt oder - obwohl zur Schutzgewährung in der Lage - tatenlos hingenommen wurden (vgl. hierzu und zum Folgenden: EMARK 2004 Nr. 14 E. 6 S. 89 ff. m.w.H.; rückblickend nunmehr EMARK 2006 Nr. 18, Erw. 6.3.1.). Dabei wurde Verfolgung durch so genannte Quasi-Staaten - Körperschaften, welche, ohne anerkannte Träger der Staatsordnung zu sein, faktisch die Herrschaft über bestimmte Teilgebiete des staatlichen Territoriums und die dort lebende Bevölkerung ausüben - bei der Prüfung der Flüchtlingseigenschaft staatlicher Verfolgung gleichgesetzt. Hingegen wurden Verfolgungshandlungen nicht als flüchtlingsrechtlich relevant anerkannt, wenn sie weder direkt noch indirekt einem staatlichen (oder quasi-staatlichen) Urheber zugerechnet werden konnten (vgl. etwa EMARK 2002 Nr. 16, 1997 Nr. 6, 1996 Nr. 8, 1995 Nrn. 2 und 25). Diesen als "Zurechenbarkeitstheorie" bezeichneten Ansatz hat die ARK mit dem erwähnten Grundsatzentscheid gestützt auf eine umfassende Auslegung der für die Definition des Flüchtlingsbegriffs von Art. 3 AsylG massgeblichen völkerrechtlichen Vorgabe des Art. 1A Ziff. 2 Flüchtlingskonvention (EMARK 2006 Nr. 18 E. 7) zugunsten der so genannten "Schutztheorie" aufgegeben (a.a.O., Erw. 9). Danach ist nunmehr bei der Beantwortung der Frage, ob eine Person von Verfolgung im flüchtlingsrechtlichen Sinne betroffen ist, nicht mehr das Kriterium der Urheberschaft massgeblich, sondern das Vorhandensein adäquaten Schutzes im Heimatstaat. Mit anderen Worten ist auch dann von einer asylrelevanten Verfolgung auszugehen, wenn deren Urheber nichtstaatliche Akteure beziehungsweise Private sind und der Heimatstaat der verfolgten Person keinen Schutz zu gewähren imstande ist. Der Wechsel zur Schutztheorie bringt bestimmte Folgen mit sich, die im vorliegenden Verfahren von konkreter Bedeutung sein könnten. Zunächst fallen damit die bisherigen rechtlichen Abgrenzungsfragen zwischen direkter und mittelbarer staatlicher Verfolgung weg; ferner wird die oftmals heikle Frage nach der staatlichen Zurechenbarkeit konkreten privaten Handelns obsolet; auch ist nunmehr die teilweise aufwändige (und theoretisch bei jedem Verfahren neu vorzunehmende) Prüfung entbehrlich, ob Bürgerkriegsparteien oder andere Körperschaften eine derart effektive Herrschaft über das von ihnen eroberte Gebiet ausüben, dass sie als quasi-staatliche Verfolger im Sinne der Rechtsprechung zu qualifizieren sind. Aufgrund des subsidiären Charakters des asylrechtlichen Schutzes, wonach eine Schutzgewährung durch ein Asylland dann nicht (oder nicht mehr) erforderlich ist, wenn ein anderer Staat, insbesondere der Heimatstaat, zur Schutzgewährung verpflichtet ist und diese Verpflichtung auch tatsächlich wahrnimmt (s. Art. 1A Ziff. 2 FK; vgl. diesbezüglich EMARK 2000 Nr. 15 S. 127 ff.), ist allerdings auch im Falle nichtstaatlicher Verfolgung zu prüfen, ob der verfolgten Person in ihrem Herkunftsland ausreichender Schutz zuteil wird (EMARK 2006 Nr. 18 E. 10). Verfolgt im Sinne von Art. 3 AsylG ist, wer aus den in Abs. 1 der genannten Norm aufgezählten Gründen ernsthaften Nachteilen ausgesetzt ist oder begründete Furcht hat, solchen Nachteilen ausgesetzt zu werden. Dabei umfasst die Furcht vor künftiger Verfolgung gemäss den von der ARK entwickelten Kriterien allgemein ein auf tatsächlichen Gegebenheiten beruhendes objektives Element einerseits sowie die persönliche Furchtempfindung der betroffenen Person als subjektives Element andererseits. Als Flüchtling im Sinne von Art. 3 AsylG ist demnach anzuerkennen, wer gute - das heisst von Dritten nachvollziehbare - Gründe (objektives Element) für seine Furcht (subjektives Element) hat, mit gewisser Wahrscheinlichkeit und in absehbarer Zukunft das Opfer von Verfolgung zu werden (vgl. zuletzt EMARK 2000 Nr. 9 E. 5a). Dabei ist auch zu beachten, dass eine Person, die bereits einmal staatlichen beziehungsweise quasistaatlichen Verfolgungen ausgesetzt war, objektive Gründe für eine ausgeprägtere (subjektive) Furcht hat als jemand, der in der Vergangenheit keine entsprechenden Erfahrungen gemacht hat (vgl. EMARK 1993 Nr. 11 E. 4c, 1994 Nr. 24 E. 8b). Der srilankische Staat ist zur Zeit im südlichen Teil des Landes (der Beschwerdeführer stammt aus Colombo) grundsätzlich willens und fähig, Personen, welche von Drittpersonen bedroht beziehungsweise verfolgt werden, den erforderlichen Schutz zu gewähren. Es steht zwar fest, dass aufgrund des seit Jahren andauernden ethnischen Konfliktes in Sri Lanka eine Tätigkeit für einen Parlamentsabgeordneten mit einem gewissen Sicherheitsrisiko verbunden ist. Des Weiteren ist nicht auszuschliessen, dass eine Person in der Situation des Beschwerdeführers als Leibwächter eines Parlamentsabgeordneten der C._______ zum Zeitpunkt des politischen Machtwechsels, mithin des Verlusts der Mehrheit der C._______ im Parlament, damals nicht gewagt hätte, sich an die staatlichen Behörden zu wenden und um Schutz zu ersuchen. Aber in Anbetracht der Tatsache, dass der Beschwerdeführer in Sri Lanka der singhalesischen Mehrheit angehört und er darüber hinaus eigenen Angaben zufolge nie politisch aktiv gewesen ist, ist zum heutigen Zeitpunkt, vier Jahre nach seiner Ausreise, klarerweise nicht davon auszugehen, dass er bei Bedarf den nötigen staatlichen Schutz nicht erhalten würde, wobei aber nicht in Abrede gestellt werden soll, dass es auch in letzter Zeit zu Attentaten gegenüber Angehörigen der srilankischen Sicherheitskräfte beziehungsweise Parlamentsmitgliedern gekommen ist. Somit ist die geltend gemachte Verfolgung durch Dritte - unbeachtlich der Frage nach der Glaubhaftigkeit - asylrechtlich unerheblich. Unter diesen Umständen ist der Umstand, dass der Beschwerdeführer wegen der Verfolgung durch Dritte an einem Trauma leidet, gleichermassen unmassgeblich, weshalb sich eine Botschaftsanfrage erübrigt. Die erhobene Rüge der Verletzung von Art. 3 AsylG erweist sich nach dem Gesagten als unbegründet.</w:t>
      </w:r>
    </w:p>
    <w:p>
      <w:r>
        <w:rPr>
          <w:b/>
        </w:rPr>
        <w:t>E. 4.3</w:t>
      </w:r>
    </w:p>
    <w:p>
      <w:r>
        <w:t>Bei dieser Sachlage erübrigt es sich, auf die Ausführungen auf Beschwerdeebene noch näher einzugehen, da sie am Ergebnis auch nichts zu ändern vermögen. Zusammenfassend ist somit festzustellen, dass der Beschwerdeführer keine Verfolgung im Sinne von Art. 3 AsylG glaubhaft machen oder nachweisen und er nicht als Flüchtling anerkannt werden kann. Mangels erfüllter Flüchtlingseigenschaft ist ihm zu Recht das nachgesuchte Asyl nicht gewährt worden.</w:t>
      </w:r>
    </w:p>
    <w:p>
      <w:r>
        <w:rPr>
          <w:b/>
        </w:rPr>
        <w:t>E. 5.1</w:t>
      </w:r>
    </w:p>
    <w:p>
      <w:r>
        <w:t>Lehnt das Bundesamt das Asylgesuch ab oder tritt es darauf nicht ein, so verfügt es in der Regel die Wegweisung aus der Schweiz und ordnet den Vollzug an; dabei ist der Grundsatz der Einheit der Familie zu berücksichtigen (Art. 44 Abs. 1 AsylG). Ist der Vollzug der Wegweisung nicht möglich, nicht zulässig oder nicht zumutbar, so regelt das Bundesamt das Anwesenheitsverhältnis nach den gesetzlichen Bestimmungen über die vorläufige Aufnahme von Ausländern (Art. 44 Abs. 2 AsylG; Art. 14a Abs. 1 des Bundesgesetzes über Aufenthalt und Niederlassung der Ausländer [ANAG; SR 142.20]).</w:t>
      </w:r>
    </w:p>
    <w:p>
      <w:r>
        <w:rPr>
          <w:b/>
        </w:rPr>
        <w:t>E. 5.2</w:t>
      </w:r>
    </w:p>
    <w:p>
      <w:r>
        <w:t>Der Vollzug ist nicht möglich, wenn der Ausländer weder in den Herkunfts- oder in den Heimatstaat noch in einen Drittstaat verbracht werden kann. Er ist nicht zulässig, wenn völkerrechtliche Verpflichtungen der Schweiz einer Weiterreise des Ausländers in seinen Heimat-, Herkunfts- oder einen Drittstaat entgegenstehen. Der Vollzug kann insbesondere nicht zumutbar sein, wenn er für den Ausländer eine konkrete Gefährdung darstellt (Art. 14a Abs. 2 - 4 ANAG).</w:t>
      </w:r>
    </w:p>
    <w:p>
      <w:r>
        <w:rPr>
          <w:b/>
        </w:rPr>
        <w:t>E. 5.3</w:t>
      </w:r>
    </w:p>
    <w:p>
      <w:r>
        <w:t>Niemand darf in irgendeiner Form zur Ausreise in ein Land gezwungen werden, in dem sein Leib, sein Leben oder seine Freiheit aus einem Grund nach Art. 3 Abs. 1 AsylG gefährdet sind oder in dem die Gefahr besteht, dass er zur Ausreise in ein solches Land gezwungen wird (Art. 5 Abs. 1 AsylG).</w:t>
      </w:r>
    </w:p>
    <w:p>
      <w:r>
        <w:rPr>
          <w:b/>
        </w:rPr>
        <w:t>E. 5.4</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zum Schutze der Menschenrechte und Grundfreiheiten vom 4. November 1950 (EMRK; SR 0.101) darf niemand der Folter oder unmenschlicher oder erniedrigender Strafe oder Behandlung unterworfen werden.</w:t>
      </w:r>
    </w:p>
    <w:p>
      <w:r>
        <w:rPr>
          <w:b/>
        </w:rPr>
        <w:t>E. 5.5</w:t>
      </w:r>
    </w:p>
    <w:p>
      <w:r>
        <w:t>Der Beschwerdeführer verfügt weder über eine fremdenpolizeiliche Aufenthaltsbewilligung noch einen Anspruch auf Erteilung einer solchen. Die Wegweisung wurde demnach zu Recht angeordnet (Art. 44 Abs. 1 AsylG; EMARK 2001 Nr. 21).</w:t>
      </w:r>
    </w:p>
    <w:p>
      <w:r>
        <w:rPr>
          <w:b/>
        </w:rPr>
        <w:t>E. 5.6</w:t>
      </w:r>
    </w:p>
    <w:p>
      <w:r>
        <w:t>Die Vorinstanz wies in ihrer angefochtenen Verfügung zutreffend darauf hin, dass der Grundsatz der Nichtrückschiebung nur Personen schützt, die die Flüchtlingseigenschaft erfüllen (vgl. M. Gattiker, Das Asyl- und Wegweisungsverfahren,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seinen Heimatstaat ist demnach unter dem Aspekt von Art. 5 AsylG rechtmässig.</w:t>
      </w:r>
    </w:p>
    <w:p>
      <w:r>
        <w:rPr>
          <w:b/>
        </w:rPr>
        <w:t>E. 5.7</w:t>
      </w:r>
    </w:p>
    <w:p>
      <w:r>
        <w:t>Sodann ergeben sich weder aus den Aussagen des Beschwerdeführers noch aus den Akten Anhaltspunkte dafür, dass er für den Fall einer Ausschaffung in seinen Heimatstaat dort mit beachtlicher Wahrscheinlichkeit einer nach Art. 3 EMRK oder Art. 1 FoK verbotenen Strafe oder Behandlung ausgesetzt wäre. Gemäss Praxis des Europäischen Gerichtshofes für Menschenrechte sowie jener des UN-Anti-Folterausschusses müsste der Beschwerdeführer eine konkrete Gefahr ("real risk") nachweisen oder glaubhaft machen, dass ihm im Fall einer Rückschiebung Folter oder unmenschliche Behandlung drohen würde (vgl. EMARK 2001 Nr. 16 S. 122, m.w.H.). Die allgemeine Menschenrechtssituation in seinem Heimatstaat lässt den Wegweisungsvollzug zum heutigen Zeitpunkt klarerweise nicht als unzulässig erscheinen. Der Beschwerdeführer macht auf Beschwerdeebene psychische Probleme geltend und reicht zur Untermauerung einen Bericht von Dr. med. F._______, FMH für Psychiatrie &amp; Psychotherapie, G._______, vom 15. Februar 2004 zu den Akten. Darin wird beim Beschwerdeführer eine augeprägte posttraumatische Belastungsstörung, bedingt durch die in Sri Lanka erlittene Gewalterfahrung, diagnostiziert. Des Weiteren leide er an diversen psychosomatischen respektive körperlichen Beschwerden, welche ihre Ursache in nicht verarbeiteten psychischen Traumata und der erlittenen Gewalt haben dürften. Die Prognose sei ohne Behandlung als nicht günstig einzuschätzen. Es sei gar mit einer Verschlechterung zu rechnen. Mittels bei einer Behandlung bei einem Facharzt dürfte eine Linderung zumindest der Depression und ihrer Auswirkungen zu erreichen sein. Bei einer allfälligen erzwungenen Rückkehr sei nicht auszuschliessen, dass der Beschwerdeführer aufgrund seiner subjektiv empfundenen Ausweglosigkeit und der Angst, in Sri Lanka umgebracht zu werden, eine Verzweiflungstat begehen könne. Die Reisefähigkeit sei von diesem Gesichtspunkt aus betrachtet derzeit eher nicht gegeben. Der Europäische Gerichtshof für Menschenrechte {EGMR} hat in seinem Urteil vom 20. März 1991 2001 i.S. Cruz Varas gegen Schweden (Beschwerde Nr. 46/1990/237307) entschieden, dass der Vollzug der "Ausweisung" von Personen, die an einer posttraumatischen Belastungsstörung leiden beziehungsweise suizidgefährdet sind, nicht gegen Art. 3 EMRK verstösst (vgl. a.a.O., E. 44, 45, 46, insbesondere 77-86). Der Gerichtshof hat diese Praxis im Unzulässigkeitsentscheid vom 29. Juni 2004 i.S. Salkic in Bezug auf die posttraumatische Belastungsstörung bestätigt (vgl. Unzulässigkeitsentscheid des EGMR vom 29. Juni 2004 i.S. Salkic und andere gegen Schweden, Nr. 7702/04, 3, 8-11 {englischer Text}). Zwar wird geltend gemacht, dass der Beschwerdeführer suizidgefährdet sei. Was die Frage nach der allfälligen Suizidalität des Beschwerdeführers betrifft, so kann zunächst auf die diesbezügliche bundesgerichtliche Rechtsprechung im Falle einer zwangsweisen Ausschaffung verwiesen werden, wo gleichermassen die allfällige Verletzung von Art. 3 EMRK geprüft wird (siehe Urteil des Bundesgerichts vom 29. August 2001 i.S. S.D. und M.D., 2P.116/2001, Ziff. 4c). Nach der Rechtsprechung des Bundesgerichts steht ein Suizidversuch der Ausschaffungshaft nicht entgegen (vgl. Thomas Hugi Yar, Zwangsmassnahmen im Ausländerrecht, in: Peter Uebersax/Peter Münch/Thomas Geiser/Martin Arnold {Hrsg.}, Ausländerrecht, Handbücher für die Anwaltspraxis, Band VIII, Basel u.a. 2002, S. 315 mit Hinweis auf das Urteil des Bundesgerichts vom 1. April 1996 i.S. T., 2A.167/1996, S. 7). Die Anwendung der vorerwähnten bundesgerichtlichen Rechtsprechung in Bezug auf eine allfällige Suizidalität des Beschwerdeführers drängt sich auch bei der dem Vollzugsstadium vorangehenden Beurteilung der völkerrechtlichen Zulässigkeit des Wegweisungsvollzugs auf, zumal sich in beiden Fällen die Prüfung unter dem Blickwinkel von Art. 3 EMRK stellt. Drohen Ausländer für den Fall des Vollzuges des Wegweisungsentscheides mit Suizid, so ist nach dem Europäischen Gerichtshof für Menschenrechte der wegweisende Staat nicht verpflichtet, vom Vollzug der Ausweisung Abstand zu nehmen; solange er Massnahmen ergreift, um die Umsetzung der Suiziddrohung zu verhindern, vermag die Ausschaffung nicht gegen Art. 3 EMRK zu verstossen. Im Fall Dragan gegen Deutschland hatte der Gerichtshof die Beschwerde einer psychisch kranken Frau zu beurteilen, die von den deutschen Behörden nach Rumänien ausgeschafft werden sollte und ernsthaft gedroht hatte, sie würde sich umbringen, wenn sie behördlich gezwungen würde, Deutschland zu verlassen. Der Gerichtshof, der davon ausging, dass die Beschwerdeführerin in Rumänien keiner hinreichend konkreten Gefahr ausgesetzt sein würde, dass ihre Krankheit nicht behandelt werden könnte, kam zum Schluss, dass nach Art. 3 EMRK keine Verpflichtung besteht, von einer zu vollziehenden Weg- oder Ausweisung Abstand zu nehmen, wenn die betroffene Person mit Suizid droht; die Zulässigkeit des Vollzugs der Weg- oder Ausweisung setzt dann allerdings voraus, dass der ausschaffende Staat geeignete Massnahmen ergreift, um die Umsetzung der Suiziddrohung im Zusammenhang mit der Ausschaffung zu verhindern (vgl. den Unzulässigkeitsentscheid des EGMR vom 7. Oktober 2004 i.S. Dragan und andere gegen Deutschland, Nr. 33743/03, angeführt in EMARK 2005 Nr. 23 E. 5.1 S. 212). In diesem Zusammenhang ist vorerst festzuhalten, dass die gesundheitlichen Probleme des Beschwerdeführers unter dem Blickwinkel von Art. 3 EMRK selbst dann kein völkerrechtliches Vollzugshindernis darstellen würden, falls in Sri Lanka der medizinische Standard schlechter als in der Schweiz wäre (vgl. EMARK 2004 Nr. 6 E. 7 S. 40 ff., 2004 Nr. 7 E. 5 S. 47 ff., Bundesgerichtsurteil vom 30. September 2002 i.S. A. und B. gegen Service de la population du canton de Vaud, E. 2.3 {SZIER 3/2003, S. 308}). Diese nationale Rechtsprechung steht im Einklang mit derjenigen der Strassburger Organe, wonach allein die Tatsache, dass die Umstände der medizinischen Versorgung im Heimatland für den Betroffenen weniger vorteilhaft wären als jene, die er im Aufenthaltsstaat hat, für die Beurteilung unter dem Blickwinkel von Art. 3 EMRK nicht entscheidend ist (vgl. Urteil des EGMR vom 6. Februar 2001 i.S. Bensaid gegen Vereinigtes Königreich {Grossbritannien}, E. 38, Beschwerde Nr. 44599/98; Entscheid des EGMR vom 29. Juni 2004 über die Zulassung der Beschwerde N. 7702/04 i.S. Salkic und andere gegen Schweden, "The Law", Ziff. 1, S. 7). Vielmehr steht fest, dass der Beschwerdeführer, welcher in der Schweiz medizinisch bisher lediglich ambulant betreut wurde, in seinem Heimatland auf die dort bestehenden und nach Kenntnis des Bundesverwaltungsgerichts als ausreichend zu bezeichnenden psychiatrischen Behandlungsinstitutionen zurückgreifen kann. Vor diesem Hintergrund ist der Vollzug der Wegweisung des Beschwerdeführers in Beachtung der massgeblichen völker- und landesrechtlichen Bestimmungen als zulässig zu bezeichnen. Nach dem Gesagten bildet selbst eine allfällige Suizidalität des Beschwerdeführers im Rahmen des vorliegenden Beschwerdeverfahrens somit kein völkerrechtliches Vollzugshindernis. Eine sich allfällig aufdrängende Dämpfung der suizidalen Tendenzen des Beschwerdeführers, könnte in Anwendung einer adäquaten medizinischen Rückkehrhilfe (Art. 93 Abs. 1 Bst. c AsylG i.V.m. Art. 75 der Asylverordnung 2 [AsylV 2; SR 142.312]), welche allenfalls mit einer durch medizinisches Fachpersonal begleiteten Ausschaffung verbunden sein müsste, auch bei der Rückführung des Beschwerdeführers in sein Heimatland weiterhin gewährleistet werden. Dieser Beurteilung steht auch nicht entgegen, dass gemäss Arztbericht vom 15. Februar 2004 die Reisefähigkeit bei einer allfälligen Ausschaffung nicht gegeben sei. Nach EMARK 2002 Nr. 18 E. 4aa S. 145 f., kann der Beweiswert eines ärztlichen Berichts nur verneint werden, falls konkrete Indizien vorliegen, welche geeignet sind, die Zuverlässigkeit des Berichts in Zweifel zu ziehen. In casu ist diese Voraussetzung erfüllt, zumal nicht nachvollziehbar ist, weshalb bei einer lediglich ambulanten Behandlung beziehungsweise Begutachtung die Reisefähigkeit des Beschwerdeführers nicht gegeben sein sollte. Überdies lässt sich die Frage der Reisefähigkeit im vorliegenden Verfahren letztendlich nur im Rahmen des tatsächlichen Vollzugs konkret überprüfen. Eine amtsärztlich bescheinigte Reiseunfähigkeit des Beschwerdeführers liegt jedenfalls bis heute nicht vor. Somit bildet auch eine allfällige Suizidalität des Beschwerdeführers kein völkerrechtliches Wegweisungshindernis. Es ist deshalb entbehrlich, erneut Arztberichte einzuholen. Nach dem Gesagten ist der Vollzug der Wegweisung auch unter diesem Gesichtspunkt zulässig.</w:t>
      </w:r>
    </w:p>
    <w:p>
      <w:r>
        <w:rPr>
          <w:b/>
        </w:rPr>
        <w:t>E. 5.8</w:t>
      </w:r>
    </w:p>
    <w:p>
      <w:r>
        <w:t>Aus humanitären Gründen, nicht in Erfüllung völkerrechtlicher Pflichten der Schweiz, wird auf den Vollzug der Wegweisung auch verzichtet, wenn die Rückkehr in den Heimatstaat für den Betroffenen eine konkrete Gefährdung darstellt. Eine solche Gefährdung kann angesichts der im Heimatland herrschenden allgemeinen politischen Lage, die sich durch Krieg, Bürgerkrieg oder durch eine Situation allgemeiner Gewalt kennzeichnet, oder aufgrund anderer Gefahrenmomente, wie beispielsweise einer notwendigen medizinischen Behandlung, angenommen werden (vgl. Botschaft zum Bundesbeschluss über das Asylverfahren vom 22. Juni 1990, BBl 1990 II 668).</w:t>
      </w:r>
    </w:p>
    <w:p>
      <w:r>
        <w:rPr>
          <w:b/>
        </w:rPr>
        <w:t>E. 5.9</w:t>
      </w:r>
    </w:p>
    <w:p>
      <w:r>
        <w:t>Gemäss Praxis gilt ein Wegweisungsvollzug in die im Norden Sri Lankas gelegenen Gebiete Killinochchi, Mannar, Vavuniya, Mallaitivu und Jaffna zwar als unzumutbar, eine Rückführung in die südlichen Provinzen, mithin auch nach Colombo, wo der Beschwerdeführer herstammt, aber als grundsätzlich zumutbar (vgl. EMARK 2006 Nr. 6).Wohl ist es in den letzten Monaten im Norden und Osten Sri Lankas zu zahlreichen bewaffneten Auseinandersetzungen und Scharmützeln gekommen, denen Soldaten, LTTE-Kämpfer und Zivilisten zum Opfer fielen (vgl. den Artikel "Le Sri Lanka frise la catastrophe humanitaire" aus Le Temps vom 23. März 2007). Zudem wurden auch im Süden des Landes wieder Selbstmordattentate verübt. Mit der im Januar 2007 erfolgten Eroberung von Vakarai durch Regierungstruppen wurde die strategische Stellung der LTTE im Osten des Landes geschwächt. Allgemein wird davon ausgegangen, dass die srilankische Regierung beziehungsweise der Oberbefehlshaber der srilankischen Armee versuchen, die Verhandlungsposition gegenüber der LTTE durch Gebietsgewinne zu stärken. Die Mehrheit der singhalesischen Bevölkerung begrüsst zwar gemäss Umfragen diese Strategie, bevorzugt indessen eine Verhandlungslösung. Die internationale Gemeinschaft drängt ebenso auf die Aufnahme neuer Verhandlungen zwischen den Konfliktparteien. Das Bundesverwaltungsgericht geht aufgrund der derzeitigen Gegebenheiten nicht davon aus, dass in Sri Lanka eine Situation allgemeiner Gewalt vorherrscht, welche die gesamte Bevölkerung oder die Angehörigen der tamilischen Ethnie einer konkreten Gefährdung aussetzt. Dies gilt umso mehr für den singhalesischen Beschwerdeführer.</w:t>
      </w:r>
    </w:p>
    <w:p>
      <w:r>
        <w:rPr>
          <w:b/>
        </w:rPr>
        <w:t>E. 5.10</w:t>
      </w:r>
    </w:p>
    <w:p>
      <w:r>
        <w:t>Es bleibt zu prüfen, ob die gesundheitlichen Beschwerden des Beschwerdeführers ein individuelles Vollzugshindernis bilden könnten. Das Ermessen, welches die "Kann-Bestimmung" von Art. 14a Abs. 4 ANAG den zuständigen Behörden einräumt, erfordert in jedem einzelnen Fall, die Situation, welche sich für die betroffene Person nach Vollzug der Wegweisung im Heimatland ergäbe, und die damit verbundenen humanitären Aspekte den öffentlichen Interessen gegenüberzustellen, welche für den Vollzug der Wegweisung sprechen (vgl. EMARK 1994 Nr. 18 E. 4d S. 140 f., 2003 Nr. 17 E. 6a S. 107). Entsprechen die Behandlungsmöglichkeiten im Herkunftsland nicht dem medizinischen Standard in der Schweiz, macht dies allein den Vollzug noch nicht unzumutbar, hingegen dann, wenn die ungenügende Möglichkeit der Weiterbehandlung eine drastische und lebensbedrohende Verschlechterung des Gesundheitszustandes nach sich zieht (vgl. EMARK 2003 Nr. 24 E. 5b S. 157 f., EMARK 2004 Nr. 7 E. 5d). Letztere Bedingungen sind für den Beschwerdeführer nicht erfüllt, zumal es ihm zumutbar ist, für die Behandlung seiner Leiden auf die medizinische Infrastruktur seines Heimatlandes zurückzugreifen, was, wie oben unter Ziffer 5.7 der Erwägungen angeführt wurde, möglich ist. Dass die psychischen Probleme im Übrigen den Beschwerdeführer in seinem Alltagsleben nicht gravierend einschränken, ergibt sich auch aus der Tatsache, dass er am 3. Dezember 2004 eine Arbeitsstelle als Küchengehilfe antreten konnte, die er bis zum 30. Oktober 2006 ausübte. Schliesslich kann der Beschwerdeführer bei der Vorinstanz unter Vorlage entsprechender ärztlicher Atteste medizinische Rückkehrhilfe beantragen (Art. 93 Abs. 1 Bst. c AsylG i.V.m. Art. 75 AsylV 2). Es sind vorliegend auch keine anderen, in der Person des Beschwerdeführers liegenden Gründe ersichtlich, welche gegen die Zumutbarkeit des Wegweisungsvollzugs sprächen.</w:t>
      </w:r>
    </w:p>
    <w:p>
      <w:r>
        <w:rPr>
          <w:b/>
        </w:rPr>
        <w:t>E. 5.11</w:t>
      </w:r>
    </w:p>
    <w:p>
      <w:r>
        <w:t>Nach dem Gesagten ist der Vollzug der Wegweisung somit auch als zumutbar zu bezeichnen.</w:t>
      </w:r>
    </w:p>
    <w:p>
      <w:r>
        <w:rPr>
          <w:b/>
        </w:rPr>
        <w:t>E. 5.12</w:t>
      </w:r>
    </w:p>
    <w:p>
      <w:r>
        <w:t>Schliesslich obliegt es dem Beschwerdeführer, sich bei der zuständigen Vertretung seines Heimatstaates die für eine Rückkehr notwendigen Reisedokumente zu beschaffen (Art. 8 Abs. 4 AsylG), weshalb der Vollzug der Wegweisung auch als möglich zu bezeichnen ist.</w:t>
      </w:r>
    </w:p>
    <w:p>
      <w:r>
        <w:rPr>
          <w:b/>
        </w:rPr>
        <w:t>E. 5.13</w:t>
      </w:r>
    </w:p>
    <w:p>
      <w:r>
        <w:t>Insgesamt ist die durch die Vorinstanz verfügte Wegweisung zu bestätigen. Die Vorinstanz hat deren Vollzug zu Recht als zulässig, zumutbar und möglich erachtet. Nach dem Gesagten fällt eine Anordnung der vorläufigen Aufnahme ausser Betracht (Art. 14a Abs. 1 - 4 ANAG).</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Verfahrens sind die Kosten dem Beschwerdeführer aufzuerlegen (Art. 63 Abs. 1 VwVG) und auf insgesamt Fr. 600.-- festzusetzen (Art. 16 Abs. 1 Bst. a VGG i.V.m. Art. 2 und 3 des Reglements über die Kosten und Entschädigungen vor dem Bundesverwaltungsgericht vom 11. Dezember 2006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