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D-35/2016 vom 1. Juni 2016</w:t>
      </w:r>
    </w:p>
    <w:p>
      <w:r>
        <w:t>Bundesverwaltungsgericht, 2016-06-01, DE</w:t>
      </w:r>
    </w:p>
    <w:p>
      <w:r>
        <w:rPr>
          <w:b/>
        </w:rPr>
        <w:t xml:space="preserve">Quelle: </w:t>
      </w:r>
      <w:r>
        <w:t>https://mcp.opencaselaw.ch/entscheid/bvger_D-35_2016</w:t>
      </w:r>
    </w:p>
    <w:p>
      <w:r>
        <w:t>FR: TAF D-35/2016 du 1 juin 2016</w:t>
      </w:r>
    </w:p>
    <w:p>
      <w:r>
        <w:t>IT: TAF D-35/2016 del 1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1.6</w:t>
      </w:r>
    </w:p>
    <w:p>
      <w:r>
        <w:t>Das vorliegende Beschwerdeverfahren ist aufgrund des engen Sachzusammenhangs mit denjenigen der von der Vorinstanz separat beurteilten Asylgesuche der Eltern und minderjährigen Geschwister (Auflistung Namen und Geschäftsnummern der Familienmitglieder) koordiniert zu behandeln. Aus Gründen der Übersichtlichkeit ergehen für die oben erwähnten Verfahren je gesonderte Urteile.</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26. August 2015 ersuchte das SEM die italienischen Behörden um Übernahme des Beschwerdeführers gestützt auf Art. 13 Abs. 1 Dublin-III-VO. Die italienischen Behörden liessen das Übernahmeersuchen innert der in Art. 22 Abs. 1 Dublin-III-VO vorgesehenen Frist unbeantwortet, womit sie die Zuständigkeit Italiens implizit anerkannten (Art. 22 Abs. 7 Dublin-III-VO).</w:t>
      </w:r>
    </w:p>
    <w:p>
      <w:r>
        <w:rPr>
          <w:b/>
        </w:rPr>
        <w:t>E. 3.2</w:t>
      </w:r>
    </w:p>
    <w:p>
      <w:r>
        <w:t>Die grundsätzliche Zuständigkeit Italiens wird vom Beschwerdeführer in der Rechtsmitteleingabe mit dem Hinweis bestritten, die Regelung von Art. 22 Abs. 7 Dublin-III-VO zur Zustimmungsfiktion bedeute, dass die Zuständigkeit nach Ablauf der zweimonatigen Frist nur dann auf den ersuchten Mitgliedstaat übergehen könne, wenn die neue Zuständigkeit nicht gegen völkerrechtliche Regelungen verstosse. Dieser Einwand vermag nicht zu einer anderen Einschätzung zu führen. Das SEM hat sich im angefochtenen Entscheid in korrekter Weise zur Zuständigkeit Italiens zur Durchführung des Asyl- und Wegweisungsverfahrens gemäss Dublin-III-VO geäussert. Dass es dabei - entgegen der in der Beschwerdeschrift geäusserten Ansicht - zum Schluss gekommen ist, dass die Zuständigkeit Italiens mit den zu beachtenden völkerrechtlichen Bestimmungen im Einklang stehe und dem Beschwerdeführer durch die Überstellung nach Italien keine Menschenrechtsverletzungen drohen würden, vermag an der grundsätzlichen Zuständigkeit Italiens nichts zu ändern. Demzufolge ist die Zuständigkeit Italiens gegeben.</w:t>
      </w:r>
    </w:p>
    <w:p>
      <w:r>
        <w:rPr>
          <w:b/>
        </w:rPr>
        <w:t>E. 3.3</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für die Prüfung des Asylgesuchs zuständig erklären (vgl. BVGE 2010/45 E. 5).</w:t>
      </w:r>
    </w:p>
    <w:p>
      <w:r>
        <w:rPr>
          <w:b/>
        </w:rPr>
        <w:t>E. 3.4</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3.5</w:t>
      </w:r>
    </w:p>
    <w:p>
      <w:r>
        <w:t>Zwar steht das italienische Fürsorgesystem für Asylsuchende und Personen mit Schutzstatus in der Kritik (vgl. u.a. die Berichte der SFH, Italien: Aufnahmebedingungen -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 des Europäischen Parlaments und des Rates 2013/32/EU vom 26. Juni 2013 zu gemeinsamen Verfahren für die Zuerkennung und Aberkennung des internationalen Schutzes (Verfahrensrichtlinie) sowie der Aufnahmerichtlinie verstossen würde.</w:t>
      </w:r>
    </w:p>
    <w:p>
      <w:r>
        <w:rPr>
          <w:b/>
        </w:rPr>
        <w:t>E. 3.6</w:t>
      </w:r>
    </w:p>
    <w:p>
      <w:r>
        <w:t>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EGMR: Entscheidung A.S. gegen Schweiz vom 30. Juni 2015, 39350/13; Tarakhel gegen Schweiz vom 4. November 2014, 29217/12) ergibt sich keine wesentlich andere Einschätzung.</w:t>
      </w:r>
    </w:p>
    <w:p>
      <w:r>
        <w:rPr>
          <w:b/>
        </w:rPr>
        <w:t>E. 3.7</w:t>
      </w:r>
    </w:p>
    <w:p>
      <w:r>
        <w:t>Sodann wird auch mit dem Hinweis auf die gesundheitlichen Probleme des Beschwerdeführers (Nennung Leiden), die grundsätzliche Zuständigkeit Italiens nicht widerlegt, da aus diesem Umstand und dem diesbezüglich eingereichten Beweismittel nicht zu schliessen ist, die Überstellung nach Italien setze ihn einer Gefahr für die Gesundheit aus und verletze damit Art. 3 EMRK. Eine zwangsweise Rückweisung von Personen mit gesundheitlichen Problemen kann nur dann einen Verstoss gegen Art. 3 EMRK darstellen, wenn die betroffene Person sich in einem fortgeschrittenen oder terminalen Krankheitsstadium und bereits in Todesnähe befindet (vgl. Urteile des EGMR N. gegen Vereinigtes Königreich vom 27. Mai 2008, 26565/05; A.S. gegen Schweiz vom 30. Juni 2015, 39350/13; BVGE 2011/9 E. 7, 2009/2 E. 9.1.3), was in casu nicht der Fall ist. Im Übrigen verfügt Italien über eine ausreichende medizinische Infrastruktur und es darf auch davon ausgegangen werden, dass ihm der Zugang zu einer allenfalls notwendigen medizinischen Versorgung möglich ist. Ohnehin müssen die Mitgliedstaaten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psychiatrischen Betreuung) gewähren (Art. 19 Abs. 2 Aufnahmerichtlinie). Die schweizerischen Behörden, die mit dem Vollzug der angefochtenen Verfügung beauftragt sind, tragen den medizinischen Umständen bei der Bestimmung der konkreten Modalitäten der Überstellung des Beschwerdeführers Rechnung. Zudem werden - wie die Vorinstanz im angefochtenen Entscheid ausführte - die italienischen Behörden vorgängig in geeigneter Weise über seine spezifischen medizinischen Umstände informiert (vgl. Art. 31 f. Dublin-III-VO).</w:t>
      </w:r>
    </w:p>
    <w:p>
      <w:r>
        <w:rPr>
          <w:b/>
        </w:rPr>
        <w:t>E. 3.8</w:t>
      </w:r>
    </w:p>
    <w:p>
      <w:r>
        <w:t>Auch aus den weiteren Vorbringen in der Beschwerde lässt sich nichts Gegenteiliges schliessen. Anlässlich des dem Beschwerdeführer bei der BzP gewährten rechtlichen Gehörs zu möglichen Gründen, die gegen eine Rückkehr nach Italien sprechen könnten, brachte er lediglich vor, er möchte in der Schweiz bleiben und äusserte keinerlei Befürchtungen, in Italien einer unmenschlichen oder erniedrigenden Behandlung ausgesetzt zu werden. Insgesamt sind daher keine konkreten und substanziierten persönlichen Schwierigkeiten des Beschwerdeführers in Italien zu ersehen.</w:t>
      </w:r>
    </w:p>
    <w:p>
      <w:r>
        <w:rPr>
          <w:b/>
        </w:rPr>
        <w:t>E. 3.9</w:t>
      </w:r>
    </w:p>
    <w:p>
      <w:r>
        <w:t>Sodann handelt es sich bei den sich in der Schweiz aufhaltenden Familienangehörigen des Beschwerdeführers nicht um Familienangehörige im Sinne von Art. 2 Bst. g Dublin-III-VO. Zudem hielt die Vorinstanz zu Recht fest, weshalb die Voraussetzungen von Art. 16 Dublin-III-VO nicht vorliegen. Überdies befinden sich vorliegend der Antragsteller und seine Angehörigen im gleichen Mitgliedstaat, weshalb ein Ersuchen nach Art. 16 Dublin-III-VO praxisgemäss nicht zur Anwendung gelangt, zumal es der Aufenthaltsstaat bereits alleine in der Hand hat, die Trennung der Familienmitglieder durch die Ausübung seiner Zuständigkeit zu verhindern (vgl. Filzwieser/Sprung, Dublin III-Verordnung - Das Europäische Asylzuständigkeitssystem, Wien und Graz 2014, K11 zu Art. 16 S. 154).</w:t>
      </w:r>
    </w:p>
    <w:p>
      <w:r>
        <w:rPr>
          <w:b/>
        </w:rPr>
        <w:t>E. 3.10</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3.11</w:t>
      </w:r>
    </w:p>
    <w:p>
      <w:r>
        <w:t>Der Beschwerdeführer kann auch aus der Bestimmung von Art. 29a Abs. 3 AsylV 1 nichts für sich ableiten,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4</w:t>
      </w:r>
    </w:p>
    <w:p>
      <w:r>
        <w:t>Somit bleibt Italien der für die Behandlung des Asylgesuchs des Beschwer­deführers zuständige Mitgliedstaat gemäss Dublin-III-VO. Italien ist verpflichtet, ihn gemäss Art. 22 und 29 Dublin-III-VO aufzunehmen.</w:t>
      </w:r>
    </w:p>
    <w:p>
      <w:r>
        <w:rPr>
          <w:b/>
        </w:rPr>
        <w:t>E. 5.1</w:t>
      </w:r>
    </w:p>
    <w:p>
      <w:r>
        <w:t>Das SEM ist demnach zu Recht in Anwendung von Art. 31a Abs. 1 Bst. b AsylG auf das Asylgesuch des Beschwerdeführers nicht eingetreten, weshalb dem Antrag auf Rückweisung der Sache zur vollständigen Abklärung des Sachverhalts und zur Neubeurteilung durch die Vorinstanz nicht stattzugeben ist. Da der Beschwerdeführer nicht im Besitz einer gültigen Aufenthalts- oder Niederlassungsbewilligung ist, wurde die Überstellung nach Italien in Anwendung von Art. 44 AsylG ebenfalls zu Recht angeordnet (Art. 32 Bst. a AsylV 1).</w:t>
      </w:r>
    </w:p>
    <w:p>
      <w:r>
        <w:rPr>
          <w:b/>
        </w:rPr>
        <w:t>E. 5.2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 6.1 Nach dem Gesagten ist die Beschwerde abzuweisen und die Verfügung des SEM zu bestätigen. 6.2 Das Beschwerdeverfahren ist mit vorliegendem Urteil abgeschlossen, weshalb sich die Anträge auf Erteilung der aufschiebenden Wirkung und auf Erlass des Kostenvorschusses als gegenstandslos erweisen.</w:t>
      </w:r>
    </w:p>
    <w:p>
      <w:r>
        <w:rPr>
          <w:b/>
        </w:rPr>
        <w:t>E. 7</w:t>
      </w:r>
    </w:p>
    <w:p>
      <w:r>
        <w:t>Das mit der Beschwerde gestellte Gesuch um Gewährung der unentgeltlichen Rechtspflege ist abzuweisen, da die Begehren - wie sich aus den vorstehenden Erwägungen ergibt - als aussichtlos zu bezeichnen waren, weshalb die Voraussetzungen von Art. 65 Abs. 1 VwVG nicht erfüllt sind. Bei diesem Ausgang des Verfahrens wären die Kosten in der Höhe von Fr. 600.- dem Beschwerdeführer aufzuerlegen (Art. 63 Abs. 1 VwVG; Art. 1-3 des Reglements vom 21. Februar 2008 über die Kosten und Entschädigungen vor dem Bundesverwaltungsgericht [VGKE, SR 173.320.2]). Vorliegend ist jedoch gestützt auf Art. 6 Bst. b VGKE auf deren Erhebung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