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D-3598/2022 vom 26. Oktober 2022</w:t>
      </w:r>
    </w:p>
    <w:p>
      <w:r>
        <w:t>Bundesverwaltungsgericht, 2022-10-26, DE</w:t>
      </w:r>
    </w:p>
    <w:p>
      <w:r>
        <w:rPr>
          <w:b/>
        </w:rPr>
        <w:t xml:space="preserve">Quelle: </w:t>
      </w:r>
      <w:r>
        <w:t>https://mcp.opencaselaw.ch/entscheid/bvger_D-3598_2022</w:t>
      </w:r>
    </w:p>
    <w:p>
      <w:r>
        <w:t>FR: TAF D-3598/2022 du 26 octobre 2022</w:t>
      </w:r>
    </w:p>
    <w:p>
      <w:r>
        <w:t>IT: TAF D-3598/2022 del 26 ottobre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des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Moser/Beusch/Kneubühler/Kayser, Prozessieren vor dem Bundesverwaltungsgericht, 3. Aufl. 2022, S. 303 Rz. 5.36).</w:t>
      </w:r>
    </w:p>
    <w:p>
      <w:r>
        <w:rPr>
          <w:b/>
        </w:rPr>
        <w:t>E. 1.4</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die Revisionsgründe der versehentlichen Nichtberücksichtigung in den Akten liegender Tatsachen sowie des nachträglichen Auffindens entscheidender Beweismittel (Art. 121 Bst. d und Art. 123 Abs. 2 Bst. a BGG) geltend und zeigt ausserdem die Rechtzeitigkeit des Revisionsbegehrens auf. Auf das frist- und formgerecht eingereichte Revisionsgesuch ist deshalb einzutreten.</w:t>
      </w:r>
    </w:p>
    <w:p>
      <w:r>
        <w:rPr>
          <w:b/>
        </w:rPr>
        <w:t>E. 3</w:t>
      </w:r>
    </w:p>
    <w:p>
      <w:r>
        <w:t>Im Nachfolgenden ist zu prüfen, ob das Revisionsgesuch auch begründet ist. Der Gesuchsteller macht geltend, die Tatsachen, dass er sich in psychiatrischer Behandlung befinde und dass das fehlende Vorliegen eines Arztberichtes nicht ihm anzulasten sei, seien im vorangehenden Verfahren aus Versehen unberücksichtigt geblieben. Ausserdem sei die Tatsache, dass er sich in ärztlicher Behandlung befinde, durch das Vorliegen des neu aufgefundenen, vorbestehenden Beweismittels nun klar bewiesen. Aufgrund dieser übersehenen und nun bewiesenen Tatsachen ergebe sich, dass der medizinische Sachverhalt zum Zeitpunkt des Urteils des Bundesverwaltungsgerichts D-2044/2022 vom 3. August 2022 nicht erstellt gewesen sei. Die Erstellung des medizinischen Sachverhalts sei aber unerlässlich für die Prüfung, ob es sich beim Gesuchsteller um eine äusserst vulnerable Person im Sinne der Praxis des Gerichts zu Rückführungen nach Griechenland von Personen, denen dort ein Schutzstatus gewährt wurde, handle (vgl. Referenzurteil E-3427/2021 E. 11.5.3), für welche der Wegweisungsvollzug unzumutbar ist.</w:t>
      </w:r>
    </w:p>
    <w:p>
      <w:r>
        <w:rPr>
          <w:b/>
        </w:rPr>
        <w:t>E. 4.1</w:t>
      </w:r>
    </w:p>
    <w:p>
      <w:r>
        <w:t>Gemäss Art. 121 Bst. d BGG kann die Revision eines Entscheides verlangt werden, wenn das Gericht in den Akten liegende erhebliche Tatsachen aus Versehen nicht berücksichtigt hat. Ein Versehen liegt vor, wenn eine Aktenstelle übergangen oder nach dem tatsächlichen Wortlaut unrichtig wahrgenommen worden ist. Zudem muss die ausser Acht gelassene Tatsache erheblich sein. Ihre Berücksichtigung hätte zu einer anderen Entscheidung geführt (vgl. Elisabeth Escher, in: Basler Kommentar, Bundesgerichtsgesetz [BGG], 3. Aufl. 2018, Art. 121 N. 9f.). Die nicht berücksichtigte Tatsache muss sich aus Vorbringen der Parteien, der Zeugen, der Sachverständigen oder aus den Akten ergeben. Dabei muss sich die Nichtberücksichtigung auf den Inhalt der Tatsache, nicht auf deren rechtliche Würdigung beziehen (vgl. Dominik Vock, in: Bundesgerichtsgesetz [BGG], Praxiskommentar, 2. Auflage 2013, Art. 121 N. 4; BGE 122 II 17 E. 3 S. 18 f.).</w:t>
      </w:r>
    </w:p>
    <w:p>
      <w:r>
        <w:rPr>
          <w:b/>
        </w:rPr>
        <w:t>E. 4.2</w:t>
      </w:r>
    </w:p>
    <w:p>
      <w:r>
        <w:t>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Ausgeschlossen ist mithin die revisionsrechtliche Geltendmachung von Beweismitteln, welche zeitlich erst nach dem angefochtenen Entscheid entstanden sind (vgl. BVGE 2013/22).</w:t>
      </w:r>
    </w:p>
    <w:p>
      <w:r>
        <w:rPr>
          <w:b/>
        </w:rPr>
        <w:t>E. 4.3</w:t>
      </w:r>
    </w:p>
    <w:p>
      <w:r>
        <w:t>In ihrer Eingabe vom 12. Juli 2022 legte die damalige Rechtsvertreterin des Gesuchstellers dar, leider seien ihre Bemühungen, betreffend die psychiatrische Behandlung einen Arztbericht einzuholen, erfolglos geblieben. Die entsprechende Anfrage sei vom behandelnden Psychiater abgewiesen worden mit der Begründung, es sei nicht vorgesehen, dass die Rechtsvertretung direkt bei ihm Berichte einfordere. Sie solle sich an den Leiter für Medizin und Pflege Region Ostschweiz, zuständig für die BAZ B._______ und C._______, wenden. Die Rechtsvertretung habe diesbezüglich mit dem SEM Kontakt aufgenommen. Auch Medic Help in den beiden BAZ sei angefragt worden und diese hätten ihr bestätigt, dass nach Austritt in den Kanton keine Arztberichte mehr an sie gelangen würden. Vom Durchgangszentrum habe sie ebenfalls die Information erhalten, dass kein Arztbericht vorliege. Es sei für die Rechtsvertretung nicht nachvollziehbar, wie das SEM Ärzten trotz gültiger und vorliegender Vollmacht die Herausgabe von Arztberichten verbiete und gleichzeitig selber keine erhalte. Die der Eingabe beigelegten E-Mailnachrichten bestätigen diese Darstellung. Im Urteil D-2044/2022 wird die Eingabe vom 12. Juli 2022 dahingehend zusammengefasst, dass die Rechtsvertreterin ausgeführt habe, sie habe sich erfolglos um die Beibringung eines Arztberichtes bemüht. Die beigelegten E-Mailnachrichten wurden lediglich erwähnt, ohne dass deren Inhalt und damit eine Begründung für die mangelnde Beibringung des Arztberichts wiedergegeben worden wäre. Auch in der Urteilsbegründung findet sich sodann kein Hinweis darauf, dass berücksichtigt worden wäre, dass der Rechtsvertretung die Aushändigung des Arztberichts vom Arzt verweigert worden war. Im Gegenteil wird gemäss Urteilsbegründung eben gerade davon ausgegangen, dass sich der Gesuchsteller sich gar nicht in Behandlung befinde oder diese zumindest nicht relevant sei für die Beurteilung des medizinischen Sachverhaltes, wurde dieser doch trotz Fehlen des Arztberichtes als erstellt betrachtet. Dem Gesuchsteller ist somit darin Recht zu geben, dass die Umstände, die zum Fehlen eines Arztberichtes und damit eines klaren Beleges für die laufende Behandlung geführt haben, unabsichtlich ausser Acht gelassen wurden. Ebenfalls erachtet das Gericht diese Tatsache als erheblich, zumal bei deren Berücksichtigung nicht davon hätte ausgegangen werden können, der medizinische Sachverhalt sei erstellt, befand sich der Gesuchsteller doch offensichtlich in psychiatrischer Behandlung und lag zum Zeitpunkt der Urteilsfällung keine Beurteilung des Facharztes vor.</w:t>
      </w:r>
    </w:p>
    <w:p>
      <w:r>
        <w:rPr>
          <w:b/>
        </w:rPr>
        <w:t>E. 4.4</w:t>
      </w:r>
    </w:p>
    <w:p>
      <w:r>
        <w:t>Das vom Gesuchsteller mit dem Revisionsgesuch eingereichte medizinische Dokument vom 1. Juni 2022 ist vor dem Urteil vom 3. August 2022 entstanden. Es bestätigt zwei Besuche bei einem Arzt, an welchen der Gesuchsteller durch den Hausarzt überwiesen wurde, sowie die Vereinbarung eines dritten Termins und die Verschreibung eines Medikaments. Dies weist somit zumindest auf das Vorliegen einer bestehenden Behandlung hin. Es kann davon ausgegangen werden, dass bei Vorliegen dieses Dokuments im vorangehenden Verfahren weitere Abklärungen betreffend medizinische Behandlung gemacht worden wären und der medizinische Sachverhalt in diesem Stadium nicht als erstellt erachtet worden wäre. Damit ist das neu eingereichte Beweismittel entscheidend. Die verspätete Einreichung durch die Rechtsvertretung ist sodann entschuldbar, da aufgrund der Akten kein Grund dafür besteht davon auszugehen, die Rechtsvertretung hätte ihre Sorgfaltspflicht verletzt. Naheliegender erscheint, dass das nun vorliegende Dokument von der G._______ anlässlich der ersten Anfrage durch die Rechtsvertretung untergegangen ist und deshalb nicht zugestellt wurde.</w:t>
      </w:r>
    </w:p>
    <w:p>
      <w:r>
        <w:rPr>
          <w:b/>
        </w:rPr>
        <w:t>E. 4.5</w:t>
      </w:r>
    </w:p>
    <w:p>
      <w:r>
        <w:t>Zusammenfassend ist festzustellen, dass sowohl die vom Gesuchsteller angeführte versehentliche ausser Acht gelassene Tatsache sowie das neu eingereichte medizinische Dokument als revisionsrechtlich erheblich zu erachten sind. Aufgrund dieser Erwägungen ist das Revisionsbegehren gutzuheissen und das Urteil des Bundesverwaltungsgerichts D-2044/2022 vom 3. August 2022 aufzuheben. Das diesbezügliche Beschwerdeverfahren ist wiederaufzunehmen (vgl. Art. 128 Abs. 1 BGG).</w:t>
      </w:r>
    </w:p>
    <w:p>
      <w:r>
        <w:rPr>
          <w:b/>
        </w:rPr>
        <w:t>E. 4.6</w:t>
      </w:r>
    </w:p>
    <w:p>
      <w:r>
        <w:t>Der Vollständigkeit halber ist festzustellen, dass die Eingabe vom 6. September 2022 und die damit eingereichten Beweismittel vorliegend nicht berücksichtigt wurden, da sie - wie vom Rechtsvertreter auch angezeigt - nicht vorbestanden. Diese werden allerdings im wiederaufzunehmenden Beschwerdeverfahren zu berücksichtigen sein. An dieser Stelle ist dennoch festzuhalten, dass der Gesuchsteller grundsätzlich Recht auf Einsicht in die vorinstanzlichen Akten hat und dieses durch die Hängigkeit eines Verfahrens vor dem Bundesverwaltungsgericht nicht beschnitten wird.</w:t>
      </w:r>
    </w:p>
    <w:p>
      <w:r>
        <w:rPr>
          <w:b/>
        </w:rPr>
        <w:t>E. 5.1</w:t>
      </w:r>
    </w:p>
    <w:p>
      <w:r>
        <w:t>Bei diesem Ausgang des Verfahrens sind keine Kosten zu erheben (Art. 63 Abs. 1 und 2 VwVG und Art. 68 Abs. 2 VwVG).</w:t>
      </w:r>
    </w:p>
    <w:p>
      <w:r>
        <w:rPr>
          <w:b/>
        </w:rPr>
        <w:t>E. 5.2</w:t>
      </w:r>
    </w:p>
    <w:p>
      <w:r>
        <w:t>Dem vertretenen Gesuchsteller ist in Anwendung von Art. 68 Abs. 2 VwVG in Verbindung mit Art. 64 Abs. 1 VwVG eine Parteientschädigung für die notwendigen Vertretungskosten zuzusprechen (vgl. Art. 7 des Reglements vom 21. Februar 2008 über die Kosten und Entschädigungen vor dem Bundesverwaltungsgericht [VGKE, SR 173.320.2]). Der Rechtsvertreter des Gesuchstellers reichte keine Kostennote ein. Auf die Nachforderung einer solchen wird - in Abweisung des entsprechenden Gesuchs - jedoch verzichtet (Art. 14 Abs. 2 VGKE), weil im vorliegenden Verfahren der Aufwand zuverlässig abgeschätzt werden kann. Gestützt auf die in Betracht zu ziehenden Bemessungsfaktoren (Art. 9 - 13 VGKE) ist die Parteientschädigung auf Fr. 2200.- (inkl. Auslagen und allfällige Mehrwertsteuer) festzusetzen. Diese ist vom Bundesverwaltungsgericht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