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D-3598/2009 vom 26. Mai 2010</w:t>
      </w:r>
    </w:p>
    <w:p>
      <w:r>
        <w:t>Bundesverwaltungsgericht, 2010-05-26, DE</w:t>
      </w:r>
    </w:p>
    <w:p>
      <w:r>
        <w:rPr>
          <w:b/>
        </w:rPr>
        <w:t xml:space="preserve">Quelle: </w:t>
      </w:r>
      <w:r>
        <w:t>https://mcp.opencaselaw.ch/entscheid/bvger_D-3598_2009</w:t>
      </w:r>
    </w:p>
    <w:p>
      <w:r>
        <w:t>FR: TAF D-3598/2009 du 26 mai 2010</w:t>
      </w:r>
    </w:p>
    <w:p>
      <w:r>
        <w:t>IT: TAF D-3598/2009 del 26 maggio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In der Zwischenverfügung vom 10. Juni 2009 wurde bereits festgestellt, dass sich der Inhalt der Beschwerde vom 4. Juni 2009 im Wesentlichen darauf beschränkt, Gründe für die Undurchführbarkeit des Wegweisungsvollzugs darzulegen, weshalb davon ausgegangen werde, die Beschwerde richte sich lediglich gegen den vom BFM verfügten Wegweisungsvollzug (Dispositivziffern 4 und 5). Diese Feststellung blieb seitens der Beschwerdeführenden unwidersprochen. Demzufolge ist die Verfügung des BFM vom 8. Mai 2009, soweit sie die Frage der Flüchtlingseigenschaft und des Asyls betrifft (Dispositivziffern 1 und 2), in Rechtskraft erwachsen. Auch die Wegweisung an sich (Dispositivziffer 3) ist damit nicht mehr zu überprüfen. Im Folgenden ist daher lediglich zu untersuchen, ob das BFM den Wegweisungsvollzug zu Recht als durchführbar erachtet hat oder ob allenfalls an Stelle des Vollzugs eine vorläufige Aufnahme anzuordnen ist.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möglich, wenn die Ausländerin oder der Ausländer weder in den Herkunfts- oder in den Heimatstaat noch in einen Drittstaat ausreisen oder dorthin gebracht werden kann (Art. 83 Abs. 2 AuG).</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4.3</w:t>
      </w:r>
    </w:p>
    <w:p>
      <w:r>
        <w:t>Der Vollzug kann für Ausländerinnen oder Ausländer unzumutbar sein, wenn sie in Situationen wie Krieg, Bürgerkrieg, allgemeiner Gewalt und medizinischer Notlage im Heimat- oder Herkunftsstaat konkret gefährdet sind (Art. 83 Abs. 4 AuG).</w:t>
      </w:r>
    </w:p>
    <w:p>
      <w:r>
        <w:rPr>
          <w:b/>
        </w:rPr>
        <w:t>E. 5.1</w:t>
      </w:r>
    </w:p>
    <w:p>
      <w:r>
        <w:t>Die Vorinstanz führte zur Frage der Durchführbarkeit des Wegweisungsvollzugs im Wesentlichen aus, der Grundsatz der Nichtrückschiebung gemäss Art. 5 Abs. 1 AsylG könne vorliegend nicht angewandt werden, da die Beschwerdeführenden die Flüchtlingseigenschaft nicht erfüllten. Ferner ergäben sich aus den Akten keine Anhaltspunkte dafür, dass den Beschwerdeführenden im Falle einer Rückkehr in den Heimatstaat mit beachtlicher Wahrscheinlichkeit eine durch Art. 3 der Konvention vom 4. November 1950 zum Schutze der Menschenrechte und Grundfreiheiten (EMRK, SR 0.101) verbotene Strafe oder Behandlung drohe. Der Vollzug der Wegweisung sei ausserdem zumutbar. Die Sicherheitslage in Kosovo habe sich in den vergangenen Jahren stabilisiert. Für ethnische Serben, welche aus dem Norden Kosovos stammten, sei die Rückkehr dorthin zumutbar. Die Beschwerdeführenden stammten jedoch aus (...). Dort könne eine konkrete Gefährdung aufgrund der ethnischen Zugehörigkeit ausserhalb der Enklave noch nicht ausgeschlossen werden, weshalb die Rückkehr der Beschwerdeführenden dorthin als unzumutbar zu erachten sei. In der Regel bestehe für ethnische Serben eine innerstaatliche Aufenthaltsalternative im Norden Kosovos, im vorliegenden Fall sei diese jedoch ebenfalls als unzumutbar zu erachten. Für ethnische Serben bestehe jedoch grundsätzlich eine Aufenthaltsalternative in Serbien, da gemäss serbischer Verfassung aus dem Jahr 2006 Kosovo ein integraler Bestandteil Serbiens sei und aus dem Kosovo stammende Serben daher nach wie vor als serbische Staatsangehörige betrachtet würden. Sie könnten daher bei den diplomatischen Vertretungen Serbiens serbische Reisepapiere beantragen und nach Serbien einreisen. Für den vorliegenden Fall sei festzustellen, dass die Beschwerdeführenden jung und gesund seien und über eine solide Ausbildung verfügten. Der Beschwerdeführer habe bis ins Jahr 1999 beim serbischen Militär als Fahrer gearbeitet. Danach hätten sie von den serbischen Kinderzulagen sowie von der schweizerischen Rente des Vaters des Beschwerdeführers gelebt. Den Beschwerdeführenden sei es aufgrund der Aktenlage zuzumuten, sich in Serbien eine neue Existenz aufzubauen. Dabei könnte ihnen nach wie vor der Vater des Beschwerdeführers finanziell behilflich sein. Möglicherweise könnten die Beschwerdeführenden auch Hilfe von ihrer im Ausland lebenden Verwandten in Anspruch nehmen. Ausserdem könnten sie wiederum die serbischen Kinderzulagen beziehen. Im Übrigen hätten sie sich bereits im Jahr 1999 serbische Reisepässe ausstellen lassen. Insgesamt sei die Inanspruchnahme einer Aufenthaltsalternative in Serbien daher zumutbar. Schliesslich sei der Wegweisungsvollzug auch möglich.</w:t>
      </w:r>
    </w:p>
    <w:p>
      <w:r>
        <w:rPr>
          <w:b/>
        </w:rPr>
        <w:t>E. 5.2</w:t>
      </w:r>
    </w:p>
    <w:p>
      <w:r>
        <w:t>In der Beschwerde wird im Wesentlichen entgegnet, die Kosovo-Serben stellten in Kosovo eine Minderheit dar und seien dort unerwünscht. Die in der Verfassung statuierten Minderheitsrechte seien toter Buchstabe. Als Serbe sei man täglichen Morddrohungen und Schikanen ausgesetzt. Nach einer zusammenfassenden Wiederholung des Sachverhalts wird weiter ausgeführt, der Vater des Beschwerdeführers könnte die Beschwerdeführenden nicht weiter unterstützen, da der Schwiegersohn, bei welchem die Eltern des Beschwerdeführers wohnten, dies nicht tolerieren würde. Auch die im Ausland lebenden Verwandten wären nicht in der Lage, den Beschwerdeführenden finanzielle Unterstützung zu gewähren. Aus familiären Gründen sei für die Beschwerdeführenden nur eine Zukunft in Kosovo möglich, nicht hingegen in Serbien. Eine Rückkehr nach Kosovo sei jedoch aus Sicherheitsgründen undenkbar, weshalb die vorläufige Aufnahme in der Schweiz beantragt werde. Die Feststellung des BFM, dass sie nach Serbien gehen könnten, sei unvernünftig und unterstütze die von den Kosovo-Albanern beabsichtigte Vertreibung aller Serben aus Kosovo.</w:t>
      </w:r>
    </w:p>
    <w:p>
      <w:r>
        <w:rPr>
          <w:b/>
        </w:rPr>
        <w:t>E. 6.1</w:t>
      </w:r>
    </w:p>
    <w:p>
      <w:r>
        <w:t>In Bezug auf die Frage der Durchführbarkeit des Wegweisungsvollzugs der Beschwerdeführenden ist vorab Folgendes festzustellen: Asylsuchende, die mehrere Staatsangehörigkeiten besitzen, sind nicht auf den Schutz eines Drittstaates angewiesen, sofern sie in einem der Staaten, dessen Staatsangehörigkeit sie besitzen, Schutz vor Verfolgung respektive vor konkreter Gefahr finden können. Die Beschwerdeführenden sind aufgrund der Aktenlage zwar einerseits als Staatsangehörige der Republik Kosovo zu betrachten, verfügen jedoch infolge ihrer serbischen Abstammung und Geburt auf (ehemaligem) Staatsgebiet der Republik Serbien gemäss serbischem Gesetz (Nr. 135/04, 21. Dezember 2004) zudem über die serbische Staatsangehörigkeit (vgl. dazu auch die Ausführungen in dem zur Publikation vorgesehenen Urteil des Bundesverwaltungsgerichts BVGE D-7561/2008 vom 15. April 2010, E. 6.4.2, S. 14 f.). Sie waren eigenen Angaben zufolge sogar im Besitz von serbischen Reisepässen, welche ihnen jedoch vom Schlepper abgenommen worden, sowie von serbischen Identitätskarten, welche im Juli 2008 verloren gegangen seien. Zudem besitzen die drei Kinder der Beschwerdeführenden serbische Geburtsscheine. Aufgrund ihrer serbischen Staatsangehörigkeit können sich die Beschwerdeführenden daher grundsätzlich in Serbien niederlassen. Anhaltspunkte dafür, dass ihnen dort eine asylrechtlich relevante Verfolgung droht, liegen keine vor. Nachfolgend ist demnach zu prüfen, ob der Vollzug der Wegweisung nach Serbien zulässig, zumutbar und möglich ist.</w:t>
      </w:r>
    </w:p>
    <w:p>
      <w:r>
        <w:rPr>
          <w:b/>
        </w:rPr>
        <w:t>E. 6.2</w:t>
      </w:r>
    </w:p>
    <w:p>
      <w:r>
        <w:t>Gemäss der vorinstanzlichen Verfügung vom 8. Mai 2009, welche in diesem Punkt unangefochten blieb und somit rechtskräftig ist (vgl. vorstehend E. 3), erfüllen die Beschwerdeführenden die Flüchtlingseigenschaft nicht. Der Grundsatz der Nichtrückschiebung (vgl. Art. 5 AsylG, Art. 25 Abs. 3 der Bundesverfassung der Schweizerischen Eidgenossenschaft vom 18. April 1999 [BV, SR 101], Art. 33 Abs. 1 des Abkommens vom 28. Juli 1951 über die Rechtsstellung der Flüchtlinge [FK, SR 0.142.30]) schützt indessen nur Personen, welche die Flüchtlingseigenschaft im Sinne von Art. 3 AsylG respektive Art. 1 A FK erfüllen. Auf abgewiesene Asylbewerber mit fehlender Flüchtlingseigenschaft findet dieses Rückschiebungsverbot hingegen keine Anwendung.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des Übereinkommens vom 10. Dezember 1984 gegen Folter und andere grausame, unmenschliche oder erniedrigende Behandlung oder Strafe (FoK, SR 0.105)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Aufgrund der Akten ist indessen nicht davon auszugehen, dass ihnen im Falle einer Rückschiebung nach Serbien eine derartige Gefahr droht. Die allgemeine Menschenrechtssituation in Serbien lässt den Wegweisungsvollzug im heutigen Zeitpunkt ebenfalls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Zunächst ist festzustellen, dass in Serbien zurzeit keine Situation allgemeiner Gewalt herrscht, die den Wegweisungsvollzug dorthin als unzumutbar erscheinen liesse. Der Vollzug der Wegweisung nach Serbien von ethnischen Serben mit letztem Wohnsitz in Kosovo ist daher als generell zumutbar zu erachten (vgl. dazu das bereits erwähnte Urteil des Bundesverwaltungsgerichts BVGE D-7561/2008 vom 15. April 2010, E. 8.3.2 ff.).</w:t>
      </w:r>
    </w:p>
    <w:p>
      <w:r>
        <w:rPr>
          <w:b/>
        </w:rPr>
        <w:t>E. 6.3.2</w:t>
      </w:r>
    </w:p>
    <w:p>
      <w:r>
        <w:t>Wird anstelle eines Wegweisungsvollzugs in die Heimatregion das Vorliegen einer zumutbaren Aufenthaltsalternative geprüft, so muss das Kriterium der individuellen Zumutbarkeit naturgemäss höheren Anforderungen genügen. Bei der Prüfung, ob die Beschwerdeführenden in Serbien aus individuellen Gründen einer konkreten Gefährdung ausgesetzt wären, sind demnach gemäss der in Entscheidungen und Mitteilungen der Schweizerischen Asylrekurskommission [EMARK] 1996 Nr. 2 statuierten, weiterhin zu beachtenden Rechtsprechung der vormaligen ARK folgende Kriterien zu berücksichtigen: Sicherung des wirtschaftlichen Existenzminimums, Bezug zum möglichen Zufluchtsort sowie soziale Integration (vgl. dazu auch das erwähnte Urteil des Bundesverwaltungsgerichts BVGE D-7561/2008 vom 15. April 2010, E. 8.3.3.6). Bei den Beschwerdeführenden handelt es sich um eine Familie mit drei Kindern im Alter von 13, 15 und 17 Jahren. Die beiden Eltern sind 37- respektive 38-jährig. Den Akten ist zu entnehmen, dass die Beschwerdeführerin B._______ zeitweilig unter Kopfschmerzen leidet sowie infolge des Todes ihres Bruders psychisch angeschlagen sei. Wesentliche gesundheitliche Probleme, welche einem Vollzug der Wegweisung allenfalls entgegenstehen könnten, sind dagegen nicht aktenkundig. Die Beschwerdeführenden sind serbischer Ethnie und serbischer Muttersprache. Beide Eltern verfügen zudem über solide Berufsausbildungen als Chemietechnologe respektive Landwirtschaftstechnikerin, der Beschwerdeführer hat ausserdem mehrere Jahre lang als Chauffeur beim serbischen Militär gearbeitet. Bei dieser Sachlage erscheint es als überwiegend wahrscheinlich, dass die Beschwerdeführenden nach allfälligen Anfangsschwierigkeiten durchaus in der Lage sein werden, sich in Serbien sozial zu integrieren und Zugang zum Wohnungs- und Arbeitsmarkt zu erhalten, selbst wenn für sie als Neuzuzüger die Bedingungen für den Aufbau einer wirtschaftlichen und sozialen Existenz unbestrittenermassen nicht einfach sein werden. Es ist davon auszugehen, dass die Beschwerdeführenden bei einer Wohnsitznahme in Serbien erneut serbische Kinderzulagen erhalten werden. Sollten sie darüber hinaus finanzielle Unterstützung benötigen, könnten sie sich entweder an ihre Verwandten oder an die dafür zuständigen sozialen Einrichtungen in Serbien wenden. Auf Beschwerdeebene wird zwar eingewendet, niemand aus der Verwandtschaft könne ihnen finanziell unter die Arme greifen; dieser Einwand ist jedoch wenig plausibel. Insbesondere ist nicht nachvollziehbar, weshalb die Beschwerdeführenden nun plötzlich keine finanzielle Hilfe vom Vater des Beschwerdeführers mehr erhalten sollten, nachdem dieser sie vor der Ausreise offenbar jahrelang unterstützt hatte. An dieser Stelle ist zudem auf das Rückkehrhilfeprogramm der Schweiz zu verweisen (vgl. Art. 62 ff. der Asylverordnung 2 über Finanzierungsfragen vom 11. August 1999 [AsylV 2, SR 142.312), von welchem die Beschwerdeführenden gegebenenfalls profitieren könnten. Schliesslich ist festzustellen, dass die Beschwerdeführenden zwar in Serbien über keine aktenkundigen Bezugspersonen verfügen, jedoch davon auszugehen ist, dass sie als Familie mit schulpflichtigen Kindern schnell neue Kontakte knüpfen werden, was ihnen namentlich die soziale Integration erleichtern dürfte.</w:t>
      </w:r>
    </w:p>
    <w:p>
      <w:r>
        <w:rPr>
          <w:b/>
        </w:rPr>
        <w:t>E. 6.3.3</w:t>
      </w:r>
    </w:p>
    <w:p>
      <w:r>
        <w:t>Mit Blick auf die vorstehenden Erwägungen bestehen keine konkreten und glaubhaften Anhaltspunkte dafür, dass die Beschwerdeführenden bei einer Ausschaffung nach Serbien aus individuellen Gründen in eine existenzielle Notlage geraten würden, weshalb der Vollzug der Wegweisung dorthin insgesamt als zumutbar zu bezeichnen ist.</w:t>
      </w:r>
    </w:p>
    <w:p>
      <w:r>
        <w:rPr>
          <w:b/>
        </w:rPr>
        <w:t>E. 6.4</w:t>
      </w:r>
    </w:p>
    <w:p>
      <w:r>
        <w:t>Der Vollzug der Wegweisung nach Serbien ist auch als möglich im Sinne von Art. 83 Abs. 2 AuG zu bezeichnen, zumal es den Beschwerdeführenden obliegt, bei der Beschaffung der für die Einreise nach Serbien erforderlichen Reisedokumente mitzuwirken (Art. 8 Abs. 4 AsylG).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den Beschwerdeführenden aufzuerlegen (Art. 63 Abs. 1 VwVG; Art. 1-3 des Reglements vom 21. Februar 2008 über die Kosten und Entschädigungen vor dem Bundesverwaltungsgericht [VGKE, SR 173.320.2]). Sie sind durch den am 16. Juni 2009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