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D-3597/2025 vom 18. Juli 2025</w:t>
      </w:r>
    </w:p>
    <w:p>
      <w:r>
        <w:t>Bundesverwaltungsgericht, 2025-07-18, DE</w:t>
      </w:r>
    </w:p>
    <w:p>
      <w:r>
        <w:rPr>
          <w:b/>
        </w:rPr>
        <w:t xml:space="preserve">Quelle: </w:t>
      </w:r>
      <w:r>
        <w:t>https://mcp.opencaselaw.ch/entscheid/bvger_D-3597_2025</w:t>
      </w:r>
    </w:p>
    <w:p>
      <w:r>
        <w:t>FR: TAF D-3597/2025 du 18 juillet 2025</w:t>
      </w:r>
    </w:p>
    <w:p>
      <w:r>
        <w:t>IT: TAF D-3597/2025 del 18 luglio 2025</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i.V.m. Art. 37 VGG und Art. 52 Abs. 1 VwVG) ist einzutreten.</w:t>
      </w:r>
    </w:p>
    <w:p>
      <w:r>
        <w:rPr>
          <w:b/>
        </w:rPr>
        <w:t>E. 2</w:t>
      </w:r>
    </w:p>
    <w:p>
      <w:r>
        <w:t>Die Kognition des Bundesverwaltungsgerichts und die zulässigen Rügen richten sich im Asylbereich nach Art. 106 Abs. 1 AsylG.</w:t>
      </w:r>
    </w:p>
    <w:p>
      <w:r>
        <w:t>D-3597/2025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der Beschwer- deführer habe angegeben, er habe vor der Zwangsrekrutierung durch die Al-Shabaab keine Probleme mit dieser gehabt. Aus seinen Aussagen gehe nicht hervor, dass er gezielt gesucht worden sei, als man ihn mitgenommen habe. Auch aus der Schilderung des weiteren Ablaufs der Mitnahme ergä- ben sich keine konkreten Hinweise darauf, dass er bewusst anvisiert wor- den sei. Auf Nachfrage habe er gesagt, er denke, dass er wegen der Tä- tigkeit seines Vaters für die Regierung mitgenommen worden sei. In seinen Aussagen fänden sich keine konkreten Hinweise, die für einen Zusammen- hang zwischen der Tätigkeit seines Vaters und der geltend gemachten Zwangsrekrutierung sprächen. Auch die Frage, warum gerade er für das Programm für Selbstmordattentäter ausgewählt worden sei, habe er nicht beantworten können. Er selber sei nicht im Visier der Al-Shabaab gewesen, die gemäss seinen Aussagen seine Mutter bedroht habe. Insofern könne auch die Frage, ob seine vagen Angaben zu den Tätigkeiten seines Vaters als glaubhaft einzuschätzen seien, offengelassen werden. Aus seinen Aus- sagen gehe auch nicht hervor, dass seine Clanzugehörigkeit bei der Zwangsrekrutierung eine Rolle gespielt habe. Damit liege der geltend ge- machten Zwangsrekrutierung kein in Art. 3 Abs. 1 AsylG genanntes Motiv zugrunde, so dass dieses Vorbringen keine flüchtlingsrechtliche Relevanz entfalte.</w:t>
      </w:r>
    </w:p>
    <w:p>
      <w:r>
        <w:t>D-3597/2025 Seite 6 Hinsichtlich der Stellungnahme (vom 6. Mai 2025) sei festzuhalten, dass der Beschwerdeführer in den Anhörungen nicht habe darlegen können, wa- rum er vermutet habe, die Al-Shabaab habe ihn wegen der vormaligen Tä- tigkeit seines Vaters zwangsrekrutiert. Dem Einwand, es sei für ihn nicht klar gewesen, dass er seine Vermutung konkreter hätte ausführen sollen, könne nicht gefolgt werden. Er sei unmittelbar nach der Äusserung seiner Vermutung gefragt worden, warum er dies denke, weshalb ihm hätte klar sein müssen, dass von ihm eine Erklärung dieses Gedankens erwartet werde. Daher seien seine Ausführungen gegenüber der Rechtsvertretung, er sei von den Entführern mehrmals gefragt worden, ob er der Sohn des Typen sei, der gegen die Al-Shabaab gewesen sei, als nachgeschoben und unglaubhaft einzustufen. In der Anhörung sei er explizit gefragt worden, ob während der Entführung noch etwas anderes gesagt worden sei, als dass er ins Fahrzeug einsteigen solle. Er habe lediglich Handlungen ohne wei- tere Aussagen der Entführer angeführt und später angegeben, während der Autofahrt sei nicht gesprochen worden. Er sei auch gefragt worden, was mit ihm im Lager gesprochen worden sei, ohne dass er irgendetwas in Richtung dessen, dass man ihn auf seinen Vater angesprochen habe, erwähnt hätte. Aus dem Hinweis auf Quellen, die nahelegten, dass Ange- hörige von Sicherheitskräften Angriffsziele der Al-Shabaab sein könnten, könne nicht ohne Weiteres darauf geschlossen werden, dass dies auch bei ihm der Fall sei. Es bedürfe einer individuellen Prüfung des Einzelfalls. Aus seinen Aussagen gehe nicht hervor, dass die Tätigkeit seines Vaters für die Handlungen der Al-Shabaab eine Rolle gespielt habe und er als Angehöri- ger einer ehemaligen Sicherheitskraft in deren Visier geraten sei.</w:t>
      </w:r>
    </w:p>
    <w:p>
      <w:r>
        <w:rPr>
          <w:b/>
        </w:rPr>
        <w:t>E. 4.2</w:t>
      </w:r>
    </w:p>
    <w:p>
      <w:r>
        <w:t>In der Beschwerde wird geltend gemacht, Zwangsrekrutierungen von Minderjährigen unter 15 Jahren seien völkerrechtlich verboten und könnten vor diesem Hintergrund nicht als staatlich legitime Massnahme erachtet werden. Die Rekrutierung von Kindern unter 15 Jahren stelle ein Kriegs- verbrechen dar, das in der Schweiz selbst bei Begehung der Tat im Ausland strafrechtlich verfolgt werde. Der Beschwerdeführer sei im Zeitpunkt der versuchten Zwangsrekrutierung 15 Jahre alt gewesen. Dem Beschwerdeführer könne nicht vorgeworfen werden, dass er auf- grund der früheren Tätigkeit seines Vaters den Schluss gezogen habe, deswegen von der AI-Shabaab gezielt verfolgt worden zu sein. Es sei zu bedenken, dass er beim tödlichen Anschlag auf seinen Vater (…) Jahre alt gewesen sei. Es könne nicht davon ausgegangen werden, dass die Tätig- keit seines Vaters keine Rolle gespielt habe, nur weil die AI-Shabaab ihn nicht offenkundig damit konfrontiert habe. Die Tatsache, dass er nicht ge-</w:t>
      </w:r>
    </w:p>
    <w:p>
      <w:r>
        <w:t>D-3597/2025 Seite 7 wusst habe, nach welchem Profil zwangsrekrutiert werde, erstaune auf- grund seiner Minderjährigkeit und seiner Bildung nicht. Die Al-Shabaab vi- siere bei Zwangsrekrutierungen insbesondere Jugendliche aus marginali- sierten Gesellschaftsschichten an. Er gehöre dem B._______-Clan an. Der fehlende Schutz durch Mehrheitsclans zeige sich auch daran, dass er häu- fig wegen seiner Clanzugehörigkeit beleidigt worden sei. Dass er die Be- deutung seiner Clanzugehörigkeit nicht ausdrücklich geltend gemacht habe, bedeute nicht, dass diese aus Sicht der AI-Shabaab nicht relevant gewesen sei. Die Tatsache, dass er für ein Selbstmordattentat ausgewählt worden sei, lasse darauf schliessen, dass er als Angehöriger eines Minder- heitenclans und somit als minderwertig wahrgenommen worden sei. Die Entführung des Beschwerdeführers sei hauptsächlich aufgrund seines Al- ters und der Zugehörigkeit zu einem Minderheitsclan erfolgt. Die Zwangs- rekrutierung sei gezielt vorgenommen worden und habe mit den Merkma- len zusammengehängt, die untrennbar mit seiner Persönlichkeit verbun- den seien. Die Entführung und Zwangsrekrutierung durch die Al-Shabaab, deren Ziel die Errichtung eines islamischen Staates sei, sei somit als reli- giöses beziehungsweise politisches Motiv zu erachten. Bei einer Rückkehr nach Somalia fürchte der Beschwerdeführer um sein Leben. Die bisher erlittenen Nachteile seien von einer erheblichen, die Schwelle von Art. 3 AsylG übersteigenden Intensität. Er befürchte, mit be- achtlicher Wahrscheinlichkeit in absehbarer Zukunft wiederum von der Al- Shabaab zwangsrekrutiert zu werden und aufgrund seiner vorherigen Flucht erhebliche Nachteile zu erleiden. Seit dem Jahr 2020 herrschten in Somalia heftigste Kämpfe zwischen der Regierung und der Al-Shabaab, die sich sogar auf die Hauptstadt D._______ ausweiteten. Es sei nicht klar, ob die Al-Shabaab im Moment der Zwangsrekrutierung des Beschwerdeführers die faktische Kontrolle über seine Heimatregion gehabt habe. Dies könne offenbleiben, da es in Somalia keine funktionierenden Strukturen gebe und bei einer Verfolgung durch die islamische Miliz nicht ohne weiteres von der Schutzfähigkeit der somalischen Behörden ausgegangen werden könne. Die Vorinstanz führe hinsichtlich der Flüchtlingseigenschaft einzig aus, es fehle an einer gezielten Verfolgung. Sie setze sich mit den Ausführungen des Beschwerdeführers lediglich knapp und auf weniger als einer A4-Seite auseinander. Weshalb die geltend gemachte Bedrohung durch die AI- Shabaab kein asylrelevantes Verfolgungsmotiv im Sinne von Art. 3 AsylG darstelle, werde nicht weiter begründet. Zudem sei nicht ersichtlich, in wel-</w:t>
      </w:r>
    </w:p>
    <w:p>
      <w:r>
        <w:t>D-3597/2025 Seite 8 cher Weise sie den vorliegenden Fall in den länderspezifischen Kontext Somalias einordne, und die Verfügung enthalte keine substantiierten Aus- führungen zur Zielgruppe der Zwangsrekrutierungen durch die AI-Shabaab in den von ihr kontrollierten Gebieten Südsomalias. Sollte das Gericht zum Schluss kommen, dass kein reformatorisches Urteil gefällt werden könne, sei die Sache zur vollständigen Sachverhaltsabklärung und -feststellung an die Vorinstanz zurückzuweisen.</w:t>
      </w:r>
    </w:p>
    <w:p>
      <w:r>
        <w:rPr>
          <w:b/>
        </w:rPr>
        <w:t>E. 5.1</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Der Untersuchungsgrundsatz gilt aber nicht uneingeschränkt, zumal er sein Korrelat in der Mitwirkungs- pflicht des Asylsuchenden findet (vgl. Art. 13 VwVG und Art. 8 AsylG).</w:t>
      </w:r>
    </w:p>
    <w:p>
      <w:r>
        <w:rPr>
          <w:b/>
        </w:rPr>
        <w:t>E. 5.2</w:t>
      </w:r>
    </w:p>
    <w:p>
      <w:r>
        <w:t>Im vorliegenden Fall hat das SEM eine Würdigung nach Massgabe von Art. 3 AsylG vorgenommen und auf eine vollumfängliche Prüfung der Glaubhaftigkeit der Asylvorbringen gemäss Art. 7 AsylG verzichtet. Das SEM erachtet die Vorbringen als nicht relevant im Sinne von Art. 3 AsylG. Das Bundesverwaltungsgericht gelangt aufgrund nachfolgender Erwägun- gen zum Schluss, dass die Sachverhaltsfeststellung des SEM unvollstän- dig ist.</w:t>
      </w:r>
    </w:p>
    <w:p>
      <w:r>
        <w:rPr>
          <w:b/>
        </w:rPr>
        <w:t>E. 5.3</w:t>
      </w:r>
    </w:p>
    <w:p>
      <w:r>
        <w:t>Nach Lehre und Rechtsprechung erfüllt eine asylsuchende Person die Flüchtlingseigenschaft im Sinne von Art. 3 AsylG und Art. 1A des Abkom- mens über die Rechtsstellung der Flüchtlinge (Flüchtlingskonvention,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fünf in Art. 3 Abs. 1 AsylG erwähnten Verfolgungsmo- tive sind gemäss gefestigter Praxis über die sprachlich allenfalls engere Bedeutung ihrer Begrifflichkeit hinaus so zu verstehen, dass die Verfolgung wegen äusserer oder innerer Merkmale, die untrennbar mit der Person</w:t>
      </w:r>
    </w:p>
    <w:p>
      <w:r>
        <w:t>D-3597/2025 Seite 9 oder Persönlichkeit des Opfers verbunden sind, erfolgt ist beziehungs- weise droht (vgl. BVGE 2014/27 E. 6.3).</w:t>
      </w:r>
    </w:p>
    <w:p>
      <w:r>
        <w:rPr>
          <w:b/>
        </w:rPr>
        <w:t>E. 5.4</w:t>
      </w:r>
    </w:p>
    <w:p>
      <w:r>
        <w:t>Hinsichtlich der vorliegend strittigen Frage, ob eine Zwangsrekrutie- rung von minderjährigen Personen flüchtlingsrechtlich relevant ist, ist fest- zustellen, dass die Zwangsrekrutierung von minderjährigen Personen im humanitären Völkerrecht grundsätzlich verboten ist. Die Rekrutierung von Kindern unter 15 Jahren stellt ein Kriegsverbrechen dar und wird im Rah- men des Universalitätsprinzips auch in der Schweiz strafrechtlich verfolgt, selbst wenn die Tat im Ausland begangen wurde (vgl. Art. 2 des Fakultativ- protokolls zum Übereinkommen über die Rechte des Kindes betreffend die Beteiligung von Kindern an bewaffneten Konflikten (SR 0.107.1 [nachfol- gend: ZP1 zur KRK]; für die Schweiz in Kraft getreten am 26. Juli 2002), Art. 8 Abs. 2 Bst. e vii Römer Statut des Internationalen Strafgerichtshofs vom 17. Juli 1998 [SR 0.312.1]; Art. 264f i.V.m. Art. 264m StGB). Dabei wird sowohl die Eingliederung in (staatliche) Streitkräfte wie auch in eine (nichtstaatliche) bewaffnete Gruppe bestraft (vgl. etwa KESHELAVA/ZEHN- DER, in: Basler Kommentar Strafgesetzbuch, 4. Aufl. 2019, Art. 264f StGB N. 8 f. S. 4789). Die Schweiz hat auch die weitergehenden Konventionen ratifiziert, die jede Rekrutierung von Kindern unter 18 Jahren durch nicht- staatliche Gruppierungen verpönen und die Vertragsstaaten verpflichten, alle Massnahmen zu ergreifen, um dieses Verbot durchzusetzen (ZP1 zur KRK sowie Konvention der International Labour Organisation [ILO] Nr. 182 über die schlimmsten Formen der Kinderarbeit [SR 0.822.728.2]). Die Rek- rutierung von Kindern unter 18 Jahren in eine staatliche Armee oder nicht- staatliche bewaffnete Gruppe kann nach der Rechtsprechung des Bundes- verwaltungsgerichts eine asylrelevante Verfolgung darstellen (vgl. Urteile des BVGer D-64/2022 vom 25. April 2025 E. 5.5, D-96/2024 vom 5. Feb- ruar 2025 E. 5.4, E-5072/2018 vom 17. Dezember 2020 E. 5.6 und E-1144/2018 vom 29. Juni 2020 E. 7.3.1). Diese Auffassung wird auch von der Lehre sowie vom Hochkommissariat der Vereinten Nationen für Flücht- linge (UNHCR) geteilt (KAMMERMANN, Flucht vor Krieg, 2019, S. 301 ff. m.w.H.; LUTERBACHER, Die flüchtlingsrechtliche Behandlung von Dienst- verweigerung und Desertion, 2004, S. 61 ff. m.w.H.; UNHCR, Asylanträge von Kindern, HCR/GIP/09/08, 2009, Ziff. 21).</w:t>
      </w:r>
    </w:p>
    <w:p>
      <w:r>
        <w:rPr>
          <w:b/>
        </w:rPr>
        <w:t>E. 5.5</w:t>
      </w:r>
    </w:p>
    <w:p>
      <w:r>
        <w:t>Angesichts der vorstehenden Erwägungen vermag die vom SEM ver- tretene Auffassung, der geltend gemachten Zwangsrekrutierung liege kein in Art. 3 Abs. 1 AsylG genanntes Motiv zugrunde, weshalb dieses Vorbrin- gen keine flüchtlingsrechtliche Relevanz entfalte, nicht zu überzeugen. Ins- besondere die Argumentation, aus den Aussagen des Beschwerdeführers</w:t>
      </w:r>
    </w:p>
    <w:p>
      <w:r>
        <w:t>D-3597/2025 Seite 10 gehe nicht hervor, dass seine Clanzugehörigkeit und seine familiäre Ab- stammung bei der Zwangsrekrutierung eine Rolle gespielt hätten, greift zu kurz. Es ist nicht auszuschliessen, dass ihm – zusätzlich zu seinem dama- ligen Alter (15-jährig), seinem Geschlecht sowie seines Wohnortes – auf- grund der Minderheitsclanzugehörigkeit und seiner familiären Abstam- mung eine Zwangsrekrutierung droht(e), zumal er darauf hinwies, er sei wegen der Zugehörigkeit zu einem niederen Clan diskriminiert worden (vgl. SEM-act. (…) -21/15 F24 f.). Zudem hat er geschildert, dass die Al- Shabaab seine Mutter immer wieder telefonisch bedroht hätten, weil sie eine «Murtad» sei. Sie werde weiterhin angerufen und mit dem Tod bedroht (vgl. SEM-act. (…) -21/15 F53 f., F56). Das Bestehen einer zielgerichteten Verfolgung kann beziehungsweise konnte zum Zeitpunkt der Ausreise bei dieser Ausgangslage nicht leichthin ausgeschlossen werden.</w:t>
      </w:r>
    </w:p>
    <w:p>
      <w:r>
        <w:rPr>
          <w:b/>
        </w:rPr>
        <w:t>E. 5.6</w:t>
      </w:r>
    </w:p>
    <w:p>
      <w:r>
        <w:t>Im Hinblick auf das potentiell flüchtlingsrechtlich relevante Vorbringen des Beschwerdeführers wäre das SEM gehalten gewesen, dieses vertief- ter zu prüfen und sämtliche für die Prüfung nach Art. 3 und 7 AsylG erfor- derlichen Sachverhaltselemente zu ermitteln. Namentlich hätte das SEM abklären müssen, ob der Beschwerdeführer im Zeitpunkt der Ausreise mit einer erneuten Rekrutierung durch die Al-Shabaab hätte rechnen müssen. Der Umstand, dass er sich zu seinem in D._______ lebenden Onkel begab, schliesst die Gefahr einer erneuten Rekrutierung nicht aus, dies umso we- niger, als er erklärte, dieser habe ihn während dreier Wochen in einem Haus in E._______ versteckt. Zudem erscheint es durchaus möglich, dass ihm bei einer (hypothetischen) Rückkehr von der Al-Shabaab eine feindli- che Gesinnung unterstellt würde; ein Umstand, der vom SEM ebenfalls nicht weiter abgeklärt worden ist. Unter diesen Umständen kommt das Bundesverwaltungsgericht zum Schluss, dass das SEM den rechtserheb- lichen Sachverhalt unvollständig festgestellt hat.</w:t>
      </w:r>
    </w:p>
    <w:p>
      <w:r>
        <w:rPr>
          <w:b/>
        </w:rPr>
        <w:t>E. 6</w:t>
      </w:r>
    </w:p>
    <w:p>
      <w:r>
        <w:t>Gemäss Art. 61 Abs. 1 VwVG entscheidet das Bundesverwaltungsgericht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w:t>
      </w:r>
    </w:p>
    <w:p>
      <w:r>
        <w:t>D-3597/2025 Seite 11 gleichsam an Stelle der verfügenden Verwaltungsbehörde erheben, zumal die Partei bei einem solchen Vorgehen eine Instanz verlieren würde. Ent- sprechend rechtfertigt sich vorliegend eine Kassation der angefochtenen Verfügung und Rückweisung der Sache an das SEM zur vollständigen Sachverhaltsermittlung im Sinne der obigen Erwägungen und neuen Ent- scheidung (vgl. dazu auch Urteile des BVGer D-64/2022 vom 25. April 2025 E. 6.1 und D-96/2024 vom 5. Februar 2025 E. 6.2).</w:t>
      </w:r>
    </w:p>
    <w:p>
      <w:r>
        <w:rPr>
          <w:b/>
        </w:rPr>
        <w:t>E. 7</w:t>
      </w:r>
    </w:p>
    <w:p>
      <w:r>
        <w:t>Die Beschwerde ist folglich gutzuheissen, soweit eventualiter beantragt wird, die Verfügung sei aufzuheben und die Sache zur rechtsgenüglichen Sachverhaltsabklärung und Neubeurteilung an die Vorinstanz zurückzu- weisen. Die Verfügung des SEM vom 7. Mai 2025 ist demnach betreffend die Dispositivziffern 1 bis 3 (Flüchtlingseigenschaft, Asyl, Wegweisung) aufzuheben und die Sache im Sinne der Erwägungen zur vollständigen und richtigen Sachverhaltsermittlung und Neubeurteilung an das SEM zurück- zuweisen.</w:t>
      </w:r>
    </w:p>
    <w:p>
      <w:r>
        <w:rPr>
          <w:b/>
        </w:rPr>
        <w:t>E. 8</w:t>
      </w:r>
    </w:p>
    <w:p>
      <w:r>
        <w:t>Bei diesem Ausgang des Verfahrens sind keine Kosten zu erheben (Art. 63 Abs. 1 und 2 VwVG).</w:t>
      </w:r>
    </w:p>
    <w:p>
      <w:r>
        <w:rPr>
          <w:b/>
        </w:rPr>
        <w:t>E. 9</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D-3597/2025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