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D-3597/2018 vom 3. Mai 2019</w:t>
      </w:r>
    </w:p>
    <w:p>
      <w:r>
        <w:t>Bundesverwaltungsgericht, 2019-05-03, DE</w:t>
      </w:r>
    </w:p>
    <w:p>
      <w:r>
        <w:rPr>
          <w:b/>
        </w:rPr>
        <w:t xml:space="preserve">Quelle: </w:t>
      </w:r>
      <w:r>
        <w:t>https://mcp.opencaselaw.ch/entscheid/bvger_D-3597_2018</w:t>
      </w:r>
    </w:p>
    <w:p>
      <w:r>
        <w:t>FR: TAF D-3597/2018 du 3 mai 2019</w:t>
      </w:r>
    </w:p>
    <w:p>
      <w:r>
        <w:t>IT: TAF D-3597/2018 del 3 maggio 2019</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Bundesverwaltungsgerichtes. Eine das Sachgebiet betreffende Ausnahme im Sinne von Art. 32 VGG liegt nicht vor. Das Bundesverwaltungsgericht ist daher zuständig für die Beurteilung der vorliegenden Beschwerde und entscheidet auf dem Gebiet des Ausländerrechts betreffend die vorläufige Aufnahme endgültig (Art. 83 Bst. c Ziff. 3 BGG).</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112 Abs. 1 AIG [SR 142.20] i.V.m. Art. 37 VGG, Art. 48 Abs. 1, Art. 50 Abs. 1 und Art. 52 Abs. 1 VwVG). Auf die Beschwerde ist einzutreten.</w:t>
      </w:r>
    </w:p>
    <w:p>
      <w:r>
        <w:rPr>
          <w:b/>
        </w:rPr>
        <w:t>E. 2</w:t>
      </w:r>
    </w:p>
    <w:p>
      <w:r>
        <w:t>Mit Beschwerde kann die Verletzung von Bundesrecht, die unrichtige oder unvollständige Feststellung des rechtserheblichen Sachverhaltes und die Unangemessenheit gerügt werden (Art. 112 Abs. 1 AIG i.V.m. Art. 49 VwVG).</w:t>
      </w:r>
    </w:p>
    <w:p>
      <w:r>
        <w:rPr>
          <w:b/>
        </w:rPr>
        <w:t>E. 3</w:t>
      </w:r>
    </w:p>
    <w:p>
      <w:r>
        <w:t>Angesichts des Verfahrensausgangs wird auf das Einholen einer Replik verzichtet und die Vernehmlassung den Beschwerdeführenden mit dem Urteil zur Kenntnisnahme zugestellt (Art. 30 Abs. 2 Bst. c VwVG).</w:t>
      </w:r>
    </w:p>
    <w:p>
      <w:r>
        <w:rPr>
          <w:b/>
        </w:rPr>
        <w:t>E. 4.1</w:t>
      </w:r>
    </w:p>
    <w:p>
      <w:r>
        <w:t>Gemäss Art. 84 AIG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rechtmässig in ihren Heimat-, in den Herkunfts- oder in einen Drittstaat zu begeben (Art. 83 Abs. 2-4 AIG).</w:t>
      </w:r>
    </w:p>
    <w:p>
      <w:r>
        <w:rPr>
          <w:b/>
        </w:rPr>
        <w:t>E. 5.1</w:t>
      </w:r>
    </w:p>
    <w:p>
      <w:r>
        <w:t>Das SEM begründete die Aufhebung der vorläufigen Aufnahme in der angefochtenen Verfügung damit, dass das Kind C._______ zwischenzeitlich wieder vollständig genesen sei und aktuell keine medizinische Behandlung benötigt werde. Die von den Beschwerdeführenden genannten unterschiedlichen Heilungschancen in der Mongolei und in der Schweiz würden sich ausschliesslich auf ein potentiell eintretendes Rezidiv beziehen. Eine Behandlungsmöglichkeit liege im Heimatstaat der Beschwerdeführenden mit einer auf pädiatrische Hämatologie und Onkologie spezialisierten Institution in Ulaan Baarat grundsätzlich vor. Der Wegweisungsvollzug könne nicht bereits dann als unzumutbar erachtet werden, wenn die Behandlungsmöglichkeiten nicht dem Standard in der Schweiz entsprächen. Die vorgebrachten gesundheitlichen Risiken seien daher nicht geeignet, die Unzumutbarkeit des Wegweisungsvollzugs weiterhin zu begründen. Die Aufhebung der vorläufigen Aufnahme sei zudem auch als verhältnismässig zu erachten. Die individuellen Interessen der Beschwerdeführenden an einem Verbleib in der Schweiz lägen vorliegend in einer Anwesenheitsdauer von ungefähr acht Jahren; das älteste Kind habe in der Schweiz einen Grossteil seiner Kindheit verbracht. Die Beschwerdeführenden würden aktuell nicht unter gesundheitlichen Einschränkungen leiden. Ihr Integrationsgrad sei angesichts der Aufenthaltsdauer als gering zu betrachten, und eine Integration sei nur teilweise gelungen. Sie hätten wirtschaftliche Sozialhilfe von rund Fr. 117'000.- bezogen. Die Beschwerdeführerin sei zwar seit November 2017 beruflich integriert, der Beschwerdeführer absolviere jedoch nur einen Lerneinsatz. Die Familie werde daher subsidiär zu dem nicht ausreichenden Erwerbseinkommen weiterhin im Rahmen der Sozialhilfe unterstützt. Von einer gefestigten Integration im Arbeitsmarkt könne daher nicht ausgegangen werden. Auch stehe die Familie nicht an der Schwelle zur sogenannten Härtefallbewilligung. Es hätte den Beschwerdeführenden stets bewusst sein müssen, dass ihr Aufenthalt in der Schweiz nach einer Genesung ihres Kindes neu beurteilt werde und die vorläufige Aufnahme dann gegebenenfalls aufgehoben werde. Zu berücksichtigen sei ausserdem, dass obwohl die Beschwerdeführerin nie in der Mongolei gelebt habe, die Familie jedoch dorthin zurückkehren könne, wo der Beschwerdeführer weite Teile seines Lebens verbracht habe und deren Sprache auch die Beschwerdeführerin mächtig sei. Aus den Akten ergäben sich zudem keine konkreten Anhaltspunkte, dass die Beschwerdeführenden bei einer Rückkehr in die Mongolei aus wirtschaftlichen, sozialen oder gesundheitlichen Gründen in eine existenzbedrohende Situation geraten könnten. Die Anforderungen an ein bestehendes Beziehungsnetz seien angesichts des Alters, der Gesundheit, der familiären Verbundenheit in einer Kernfamilie und der beruflichen Integrationsmöglichkeiten als gering zu erachten. Aufgrund ihres jungen Alters sowie ihres guten Gesundheitszustands sei davon auszugehen, dass sie wie auch vor ihrer Ausreise aus der Mongolei in der Lage seien, ein gewisses Auskommen zu erzielen. Dass sie bei ihrer Rückkehr möglicherweise mit einem tieferen Lebensstandard rechnen müssten, spreche nicht regelmässig für ein überwiegendes privates Interesse. Schliesslich sei es für die Beschwerdeführenden möglich, individuelle Rückkehrhilfe zu beantragen. Das den privaten Interessen gegenüberstehende Interesse des Staates daran, dass nur solche Personen in der Schweiz Schutz erhalten würden, welche diesen auch tatsächlich benötigen würden, überwiege vorliegend. Die Zumutbarkeit des Wegweisungsvollzugs sei aus diesen Gründen wieder gegeben.</w:t>
      </w:r>
    </w:p>
    <w:p>
      <w:r>
        <w:rPr>
          <w:b/>
        </w:rPr>
        <w:t>E. 5.2</w:t>
      </w:r>
    </w:p>
    <w:p>
      <w:r>
        <w:t>In der Beschwerde brachten die Beschwerdeführenden im Wesentlichen vor, dass sich die Aufhebung der vorläufigen Aufnahme aufgrund der gesundheitlichen Situation von C._______ als unverhältnismässig erweise und deshalb unzulässig sei. Das SEM sei in seiner Verfügung nicht weiter auf den im Rahmen des rechtlichen Gehörs eingereichten ergänzenden Bericht des Kinderspitals G._______ vom 13. April 2018 und auf die eingereichte Schnellrecherche der SFH eingegangen. Aus dem Bericht des Kinderspitals gehe zwar hervor, dass C._______ aktuell an keinen gesundheitlichen Einschränkungen leide. Im Bericht werde aber auch festgehalten, dass aufgrund der Gefahr eines Rezidivs zumindest bis fünf Jahre nach einer Chemotherapie die Anbindung an ein onkologisches Zentrum sinnvoll sei, da im Falle eines Rezidivs zwar eine erneute Heilungschance bestehe, diese aber abhängig sei von der Möglichkeit einer intensiven chemotherapeutischen Behandlung und einer Stammzellentransplantation. Die Chemotherapie von C._______ sei im Dezember 2014 abgeschlossen worden. Aus den ärztlichen Unterlagen gehe klar hervor, dass ein an Krebs erkranktes Kind erst fünf Jahre nach Abschluss der Chemotherapie als gesund gelte beziehungsweise die Erkrankung überwunden sei. Für die weiteren Ausführungen in der Beschwerde hinsichtlich der gesundheitlichen Situation von C._______ wird auf die Ausführungen der Beschwerdeführenden in ihrer Stellungnahme an die Vorinstanz zur in Aussicht gestellten Aufhebung der vorläufigen Aufnahme verwiesen, welche sich weitgehend decken (vgl. oben Sachverhalt P). Was die Integration von C._______ betreffe, sei aufgrund der eingereichten Dokumente erwiesen, dass er sich schulisch kontinuierlich gesteigert habe, er seit rund eineinhalb Jahren Judo betreibe und seit einem halben Jahr intensiv Schach spiele. Eine Wegweisung aus der Schweiz würde aufgrund der fortgeschrittenen Integration einen schwerwiegenden Einschnitt in seine kindliche Entwicklung bedeuten. Auch seine Eltern seien aufgrund von beruflichen Tätigkeiten und Weiterbildungen bereits gut integriert, was im Rahmen der Gesamtwürdigung ebenfalls zu berücksichtigen sei. Insgesamt erweise sich der Wegweisungsvollzug der Beschwerdeführenden zum heutigen Zeitpunkt als unverhältnismässig.</w:t>
      </w:r>
    </w:p>
    <w:p>
      <w:r>
        <w:rPr>
          <w:b/>
        </w:rPr>
        <w:t>E. 5.3</w:t>
      </w:r>
    </w:p>
    <w:p>
      <w:r>
        <w:t>In der Vernehmlassung hielt das SEM an seinen bisherigen Ausführungen fest und führte zusätzlich aus, dass die neuen Berichte des Kinderspitals G._______ keine neuen Tatsachen zutage fördern würden, welche eine andere Beurteilung der Zumutbarkeit des Wegweisungsvollzugs rechtfertigten. Auch unter dem Aspekt des Kindeswohls ergebe sich angesichts des jungen Alters der Kinder kein Anspruch auf das Aufrechterhalten der vorläufigen Aufnahme.</w:t>
      </w:r>
    </w:p>
    <w:p>
      <w:r>
        <w:rPr>
          <w:b/>
        </w:rPr>
        <w:t>E. 6.1</w:t>
      </w:r>
    </w:p>
    <w:p>
      <w:r>
        <w:t>Ist der Vollzug der Wegweisung unmöglich, unzulässig oder unzumutbar, so regelt das SEM das Anwesenheitsverhältnis nach den gesetzlichen Bestimmungen über die vorläufige Aufnahme von Ausländern (Art. 44 Abs. 2 AsylG, Art. 83 Abs. 1 AIG).</w:t>
      </w:r>
    </w:p>
    <w:p>
      <w:r>
        <w:rPr>
          <w:b/>
        </w:rPr>
        <w:t>E. 6.2</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w:t>
      </w:r>
    </w:p>
    <w:p>
      <w:r>
        <w:t>Die Vorinstanz wies in ihrer angefochtenen Verfügung zutreffend darauf hin, dass das Prinzip des flüchtlingsrechtlichen Non-Refoulement nur Personen schützt, die die Flüchtlingseigenschaft erfüllen. Da es den Beschwerdeführenden im ordentlichen Asylverfahren nicht gelungen ist, eine asylrechtlich erhebliche Gefährdung nachzuweisen oder glaubhaft zu machen, kann der in Art. 5 AsylG verankerte Grundsatz der Nichtrückschiebung im vorliegenden Verfahren keine Anwendung finden. Eine Rückkehr der Beschwerdeführenden in die Mongolei ist demnach unter dem Aspekt von Art. 5 AsylG rechtmässig.</w:t>
      </w:r>
    </w:p>
    <w:p>
      <w:r>
        <w:rPr>
          <w:b/>
        </w:rPr>
        <w:t>E. 7.3</w:t>
      </w:r>
    </w:p>
    <w:p>
      <w:r>
        <w:t>Sodann ergeben sich weder aus den Aussagen der Beschwerdeführenden noch aus den Akten Anhaltspunkte dafür, dass sie für den Fall einer Rückschaffung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der Mongolei lässt den Wegweisungsvollzug zum heutigen Zeitpunkt klarerweise nicht als unzulässig erscheinen.</w:t>
      </w:r>
    </w:p>
    <w:p>
      <w:r>
        <w:rPr>
          <w:b/>
        </w:rPr>
        <w:t>E. 7.4</w:t>
      </w:r>
    </w:p>
    <w:p>
      <w:r>
        <w:t>Nach dem Gesagten ist der Vollzug der Wegweisung sowohl im Sinne der asyl- als auch der völkerrechtlichen Bestimmungen zulässig.</w:t>
      </w:r>
    </w:p>
    <w:p>
      <w:r>
        <w:rPr>
          <w:b/>
        </w:rPr>
        <w:t>E. 8.1</w:t>
      </w:r>
    </w:p>
    <w:p>
      <w:r>
        <w:t>Gemäss Art. 83 Abs. 4 AIG kann der Vollzug für Ausländerinnen und Ausländer unzumutbar sein, wenn sie im Heimat- oder Herkunftsstaat aufgrund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düstere Aussichten für das wirtschaftliche Fortkommen von Bedeutung sein, immer vorausgesetzt, dass sie zu einer konkreten Gefährdung führen (vgl. BVGE 2014/26 E. 7.1-7.7 m.w.H. und Entscheidungen und Mitteilungen der Schweizerischen Asylrekurskommission [EMARK] 1995 Nr. 5 E. 6e, 1994 Nr. 20, 1994 Nr. 19, 1994 Nr. 18). Wird eine solche festgestellt, ist - unter Vorbehalt von Art. 83 Abs. 7 AIG - die vorläufige Aufnahme zu gewähren. Sind von einem allfälligen Wegweisungsvollzug Kinder betroffen, so bildet im Rahmen der Zumutbarkeitsprüfung das Kindeswohl einen Gesichtspunkt von gewichtiger Bedeutung. Dies ergibt sich nicht zuletzt aus einer völkerrechtskonformen Auslegung von Art. 83 Abs. 4 AIG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 h. dessen Kernfamilie) zu berücksichtigen, sondern auch dessen übrige soziale Einbettung (vgl. BVGE 2009/28 E. 9.3.2 sowie die vom Bundesverwaltungsgericht übernommene Praxis der ARK in EMARK 2006 Nr. 24 E. 6.2.3 S. 259 f.; EMARK 2005 Nr. 6 E. 6. S. 55 ff., je m.w.H).</w:t>
      </w:r>
    </w:p>
    <w:p>
      <w:r>
        <w:rPr>
          <w:b/>
        </w:rPr>
        <w:t>E. 8.2</w:t>
      </w:r>
    </w:p>
    <w:p>
      <w:r>
        <w:t>Zunächst ist mit der Vorinstanz einig zugehen, dass in der Mongolei zurzeit weder Krieg oder Bürgerkrieg herrscht noch eine Situation allgemeiner Gewalt vorliegt, weshalb von der generellen Zumutbarkeit des Wegweisungsvollzugs aufgrund der dortigen Lage ausgegangen werden kann.</w:t>
      </w:r>
    </w:p>
    <w:p>
      <w:r>
        <w:rPr>
          <w:b/>
        </w:rPr>
        <w:t>E. 8.3.1</w:t>
      </w:r>
    </w:p>
    <w:p>
      <w:r>
        <w:t>Zu prüfen bleibt die Frage, ob für die Beschwerdeführenden eine Rückkehr in ihren Heimatstaat in individueller Hinsicht zumutbar ist.</w:t>
      </w:r>
    </w:p>
    <w:p>
      <w:r>
        <w:rPr>
          <w:b/>
        </w:rPr>
        <w:t>E. 8.3.2</w:t>
      </w:r>
    </w:p>
    <w:p>
      <w:r>
        <w:t>Die Beschwerdeführenden, Eltern eines zehnjährigen sowie von zwei vierjährigen Kindern, halten sich seit Januar 2010 in der Schweiz auf. Sie haben sich gemäss dem in den Akten liegenden Integrationsbericht der (...) vom 16. Februar 2018 (vgl. SEM-Akten A8) sowie den auf Beschwerdeebene eingereichten Dokumenten in der Schweiz in jeglicher Hinsicht integriert. Die Beschwerdeführerin arbeitet seit dem 20. November 2017 in einer Vollzeitanstellung als (...) und der Beschwerdeführer absolvierte bis zum 31. Mai 2018 ein Praktikum als (...) in einem Hotelrestaurant. Die beiden jüngeren Kinder besuchen aufgrund der Vollzeitanstellungen ihrer Eltern eine Kindertagesstätte (KITA). Im Integrationsbericht werden die Beschwerdeführenden als äusserst engagiert und bemüht, möglichst selbständig und wirtschaftlich unabhängig leben zu können, beschrieben. Der Arbeitgeber der Beschwerdeführerin sei sehr zufrieden mit ihr, was sich unter anderem darin zeige, dass er ihr bei der Kinderbetreuung entgegenkomme. Die Eltern hätten mit grossen Engagement und mit Hilfe von Freunden die Kinderbetreuung sichergestellt, da sie in Berufen tätig seien, deren Arbeitszeiten nur von wenigen KITA's komplett abgedeckt würden. Für den Beschwerdeführer bestehe eine reale Aussicht, spätestens im Sommer 2019 eine Lehre als (...) zu beginnen. Zudem hätten die Eltern Deutschkurse besucht und danach an den Angeboten "Integrationsbegleitung" und "Jucomo" teilgenommen. Ihrer Schadensminderungspflicht kämen sie vollumfänglich nach, hätten in ihrer beruflichen Integration wichtige Fortschritte erzielt und würden auch subsidiäre Leistungen wie beispielsweise Familienzulagen über ihre Arbeitgeber geltend machen. Da beide Elternteile grossen Wert auf ihre Integration legen würden, sei es nie nötig gewesen, ihnen entsprechende Auflagen zu erteilen. Dass sie über ein soziales Netzwerk verfügen, zeige sich auch dadurch, dass sie die Kinderbetreuung mit Hilfe von Freunden hätten sicherstellen können. Diese Organisation sei ihnen nur aufgrund ihres grossen Einsatzes gelungen.</w:t>
      </w:r>
    </w:p>
    <w:p>
      <w:r>
        <w:rPr>
          <w:b/>
        </w:rPr>
        <w:t>E. 8.3.3</w:t>
      </w:r>
    </w:p>
    <w:p>
      <w:r>
        <w:t>Der Beschwerdeführer verliess den Akten zufolge die Mongolei im Jahr 2006 und lebte danach in Russland, wo er die Beschwerdeführerin kennenlernte. Die Beschwerdeführerin hingegen lebte nie in der Mongolei, ist jedoch deren Sprache mächtig. Das Bundesverwaltungsgericht hielt - obwohl es damals die individuelle Zumutbarkeit des Wegweisungsvollzugs bejahte - bereits im Urteil D-4029/2011 vom 20. März 2012 fest, dass sich die (Re-)Integration in der Mongolei für die Beschwerdeführenden angesichts der gegebenen Umstände als nicht leicht erweisen werde. Mittlerweile leben die Beschwerdeführenden seit neun Jahren in der Schweiz. In ihrem Heimatstaat dürften sie aufgrund ihrer langen Landesabwesenheit beziehungsweise aufgrund dessen, dass Mutter und Kinder nie dort gelebt haben, über keine bis wenige Kontakte verfügen. Das Bestehen eines Beziehungsnetzwerks, welches in der Lage oder gewillt ist, sie bei der Wiedereingliederung in die mongolische Gesellschaft zu unterstützen, ist äusserst fraglich. Es dürfte für die Beschwerdeführenden angesichts der langen Landesabwesenheit nach wie vor nicht einfach sein, sich in der Mongolei eine neue Existenzgrundlage aufzubauen.</w:t>
      </w:r>
    </w:p>
    <w:p>
      <w:r>
        <w:rPr>
          <w:b/>
        </w:rPr>
        <w:t>E. 8.3.4</w:t>
      </w:r>
    </w:p>
    <w:p>
      <w:r>
        <w:t>Neben diesen erschwerenden Bedingungen für eine erfolgreiche Integration der Familie in der Mongolei ist sodann unter dem Aspekt des Kindeswohls auch die Situation ihrer Kinder, insbesondere diejenige des heute zehnjährigen Sohnes C._______ in die Beurteilung einzubeziehen. Dieser befindet sich seit über 8 Jahren, also seitdem er zwei Jahre alt ist, in der Schweiz und verbrachte hier den grössten Teil seiner bisherigen Kindheit. Den eingereichten Schulzeugnissen sowie dem auf Beschwerdeebene eingereichten Bericht seines Klassenlehrers zufolge machte C._______ in den letzten Jahren sowohl schulisch als auch in sozialer Hinsicht grosse Fortschritte. Nachdem er in der ersten Klasse ein betreffend sein Sozialverhalten problematischer Schüler gewesen sei, welcher durch aggressives Verhalten, die Verwicklung in Streitereien mit Mitschülern und Lügengeschichten aufgefallen sei, habe er durch eine enge Zusammenarbeit seines Klassenlehrers mit den Eltern, der Schulsozialarbeiterin und einer Kulturvermittlerin diese Verhaltensmuster komplett verändern können. Dem Bericht ist zu entnehmen, dass C._______ durch Zielvereinbarungen wie beispielsweise regelmässige Besuche bei der Schulsozialarbeiterin und eine enge soziale Begleitung seines Lehrers und seiner Mitschüler zum Lehrer eine ehrliche Beziehung habe aufbauen können. Dieser beschreibt ihn im Zeitpunkt der Berichterstellung (6. Juli 2018) als bestens integrierten Schüler, welcher von seinem Umfeld geschätzt werde und welcher fähig sei, sein Verhalten so zu steuern, dass es für niemanden in seinem Umfeld problematisch sei. Dieser Erfolg ist gemäss dem Lehrer nicht zuletzt seinen liebevollen und fürsorglichen Eltern zu verdanken, welche sich sehr kooperativ gezeigt hätten. Seine Leistungen entsprächen seit jeher dem Klassendurchschnitt. Im Jahr 2016 trat C._______ dem Judo-Club H._______bei, wo er gemäss der eingereichten Beitrittsbestätigung regelmässig das Training besuchte und sehr engagiert und mit Freude dabei war. In der Judo-Gruppe hat er sich gut integriert, viele Freunde gefunden und innert kurzer Zeit Schweizerdeutsch gelernt. Er hat oft an Wettkämpfen teilgenommen und ist dabei stets von seiner Familie begleitet worden. Der Präsident des Clubs sowie die Trainings-Leiterin führten in der Bestätigung zudem aus, dass sich die gesamte Familie mit dem Club und dem Vereinsleben sehr verbunden fühle. Im Juni 2018 wurde C._______ Mitglied in einem Schachclub für Kinder. Seinem Schachtrainer zufolge besucht er seit dem 13. September 2017 regelmässig den Schachkurs und arbeitet fleissig in seinem Schachübungsheft. Er schaffe es, auch schwerere Schachaufgaben zu lösen, könne sich über längeren Zeitraum gut konzentrieren und neues Wissen schnell erfassen und anwenden. Er sei wissbegierig, offen zu anderen Kindern und durch sein freundliches und zuvorkommendes Verhalten beliebt in der Gruppe (vgl. die auf Beschwerdeebene eingereichte Teilnahmebestätigung, Beschwerdeakte Nr. 2). Insgesamt kann festgehalten werden, dass die Integration von C._______ in jeglicher Hinsicht (Freizeitaktivitäten, Schule, soziales Umfeld) trotz seines jungen Alters weit fortgeschritten ist.</w:t>
      </w:r>
    </w:p>
    <w:p>
      <w:r>
        <w:rPr>
          <w:b/>
        </w:rPr>
        <w:t>E. 8.3.5</w:t>
      </w:r>
    </w:p>
    <w:p>
      <w:r>
        <w:t>Gestützt auf die dem Gericht vorliegenden ärztlichen Berichte (vgl. insbesondere den in den Vorakten liegenden Arztbericht von Dr. med. F._______ vom 11. November 2016 [SEM-Akte D2], den auf Beschwerdeeingereichten Bericht derselben Ärztin vom 13. April 2018 [Beschwerdeakte Nr. 1] sowie die Schnellrecherche der SFH betreffend Behandlungsmöglichkeiten von Leukämie bei Kindern [SEM-Akte D12]) präsentiert sich die gesundheitliche Situation von C._______ wie folgt: Im Dezember 2012 diagnostizierten die Ärzte bei C._______ Akute lymphatische Leukämie, worauf er sich für einige Monate einer intensiven Chemotherapie und darauf, ebenfalls für mehrere Monate, einer Erhaltungs-Chemotherapie unterziehen musste, welche offenbar erfolgreich verlaufen sind. Die Therapien dauerten bis November 2014 und bedeuteten für den Patienten ein- bis zweiwöchentliche Besuche in der onkologischen Abteilung des Kinderspitals G._______. Seither befindet er sich dort in onkologischer Nachsorge, in welcher regelmässig Blutbilduntersuchungen und aufgrund dessen, dass die Chemotherapie kardiotoxische Substanzen enthält, welche auch noch nach Jahrzehnten zur Einschränkung der Herzfunktion und zu Rhythmusstörungen führen könnten, kardiologische Nachkontrollen durchgeführt werden. Solche kardiologische Verlaufskontrollen sind gemäss der behandelnden Ärztin lebenslang indiziert. Die Blutbilduntersuchungen werden deshalb durchgeführt, um im Falle eines verdächtigen Befundes rasch eine Knochenmarks-Punktion durchzuführen, womit ein allfälliges Rezidiv rechtzeitig festgestellt und entsprechend therapiert werden kann. Im Falle eines Rezidivs - ein gewisses Rückfallrisiko besteht vorderhand in den ersten fünf Jahren nach Abschluss der Chemotherapie - muss der Patient rasch einer entsprechenden Rezidiv-Chemotherapie zugeführt werden. In den meisten Fällen ist zudem eine Knochenmarkstransplantation notwendig, um eine Remission und langfristige Heilung der Leukämie erzielen zu können. Eine solche Knochenmarktransplantation im Kindesalter wird nur an speziell hierfür eingerichteten und akkreditierten Zentren durchgeführt; in der Schweiz existiert ein solches beispielsweise in G._______. Bei einer Rückkehr der Leukämie bestehen zwar Heilungsaussichten, jedoch nur mit der entsprechenden intensiven Therapie wie beispielsweise die bereits durchgeführte Chemotherapie mit verschiedenen Zytostatika oder anderen Therapie-Formen wie beispielsweise einer Immuntherapie. Die notwendige Nachsorge dient schliesslich ebenfalls dazu, Spätfolgen der Chemotherapie zu entdecken und die körperliche Entwicklung, das Wachstum und die Organfunktionen zu kontrollieren. Sie sollte in einem Zentrum mit Erfahrung in der Kinderonkologie durchgeführt werden, da nur so gewährleistet ist, dass einerseits ein Rezidiv rechtzeitig erkannt und entsprechend therapiert werden kann und dort andererseits auch Erfahrungen mit Spätfolgen nach onkologischen Krankheiten und Chemotherapien im Kindesalter vorliegen. In der Hauptstadt der Mongolei Ulaan Baatar existiert im "National Center für Maternal and Child Health" eine onkologische Abteilung, welche gemäss der in der Schnellrecherche der SFH zitierten medizinischen Fachperson dieser Klinik seit 2006 an Akuter lymphoplastischer Leukämie erkrankte Kinder behandelt. Dabei führt sie entsprechende Chemotherapien durch. Die Heilungschancen nach einem Rezidiv liegen dabei bei 10-15%. Die Möglichkeit einer Knochenmarkstransplantation hingegen ist in der Mongolei nicht vorhanden, weshalb viele Kinder für diese Behandlung ins Ausland reisen. Ebenfalls gibt es in dieser Institution eine kardiologische Abteilung. Obwohl gesetzlich festgehalten, dass die öffentliche Krankenversicherung alle Kosten für entsprechende Behandlungen übernimmt, werden in der Praxis die Kosten einiger Untersuchungen und Medikamente auf die Eltern der Patientinnen und Patienten abgewälzt. Zusammenfassend kann festgehalten werden, dass C._______ seine Krankheit im heutigen Zeitpunkt überwunden hat, er jedoch in der Schweiz weiterhin aufgrund der aus Sicht der behandelnden Ärztin notwendigen Nachsorge regelmässig untersucht und in seinem Heilungsprozess nach wie vor ärztlich begleitet wird. Die Chemotherapie hat er im November 2014 abgeschlossen; demnach befindet er sich zum jetzigen Zeitpunkt seit etwas über vier Jahren in der onkologischen Nachsorge. Die behandelnde Ärztin empfiehlt dringend eine solche Nachsorge für fünf Jahre nach Abschluss der Therapie, also bis mindestens November 2019.</w:t>
      </w:r>
    </w:p>
    <w:p>
      <w:r>
        <w:rPr>
          <w:b/>
        </w:rPr>
        <w:t>E. 8.3.6</w:t>
      </w:r>
    </w:p>
    <w:p>
      <w:r>
        <w:t>C._______ hat sich von einem verhaltensauffälligen Schüler zu einem ruhigeren, lernfähigen und vielseitig interessierten Kind entwickelt. Er bewegt sich sowohl in der Schule als auch in der Freizeit in einem engen ihn begleitenden Beziehungsnetzwerk von Fach- und Vertrauenspersonen (Klassenlehrer, Schulsozialarbeiter, Kursleiter von Freizeitaktivitäten, ihn betreuende Freunde der Familie sowie eine ihn bereits seit 6,5 Jahren behandelnde Ärztin). Er hat viele Freunde gefunden, welche nicht nur seine Hobbys mit ihm teilen, sondern vom Klassenlehrer offenbar auch aktiv in die Bewältigung seines damals problematischen Sozialverhaltens in der Schule einbezogen wurden. Er dürfte sich bestens an die schweizerische Lebensweise assimiliert haben und durch Schule und Vereinsmitgliedschaften durch das hiesige kulturelle Umfeld geprägt sein. C._______ verfügt in der Schweiz über ein tragfähiges soziales Umfeld, welches auch für seine Genesung von seiner schweren Erkrankung keine unbedeutende Rolle gespielt haben dürfte. Seine Integration ist somit trotz des noch jungen Alters weit fortgeschritten und eine Weiterführung seiner bisherigen sozialen Einbettung ist für ihn angesichts seiner bisherigen Entwicklung von immenser Bedeutung. Demgegenüber wird er kaum über jene schriftlichen Kenntnisse seiner Muttersprache verfügen, welche für eine erfolgreiche Eingliederung in das Schulsystem in der Mongolei vorauszusetzen wäre. Seine Integration in der Mongolei wäre angesichts (abgesehen von seinen Eltern und Geschwistern) fehlender Bezugspersonen in erhöhtem Mass in Frage gestellt. Damit besteht die Gefahr, dass die mit dem Wegweisungsvollzug einhergehende Entwurzelung aus dem gewachsenen sozialen Umfeld in der Schweiz einerseits und die sich gleichzeitig abzeichnende Problematik einer Integration in die ihm weitgehende fremde Kultur und Umgebung andererseits zu starken Belastungen in seiner kindlichen und insbesondere auch in seiner gesundheitlichen Entwicklung führen würde, welche mit dem Schutzanliegen des Kindeswohls nicht zu vereinbaren wären (vgl. dazu EMARK 2005 Nr. 6 E. 7.1. S. 58 f.). In Anbetracht dessen und der oben dargelegten Integration von C._______, aber auch unter Berücksichtigung der Situation seiner Eltern (E. 8.3.2 und 8.3.3) ist davon auszugehen, dass eine Wegweisung von C._______ in die Mongolei zu einer starken Gefährdung sowohl seiner Entwicklung als auch seiner Gesundheit führen würde.</w:t>
      </w:r>
    </w:p>
    <w:p>
      <w:r>
        <w:rPr>
          <w:b/>
        </w:rPr>
        <w:t>E. 8.4</w:t>
      </w:r>
    </w:p>
    <w:p>
      <w:r>
        <w:t>Das Gericht kommt deshalb unter Berücksichtigung der gesamten Umstände zum Schluss, dass im vorliegenden Fall der Vollzug der Wegweisung im heutigen Zeitpunkt nicht mit dem Kindeswohl von C._______ zu vereinbaren wäre und somit nach wie vor als unzumutbar im Sinne von Art. 83 Abs. 4 AIG zu qualifizieren ist.</w:t>
      </w:r>
    </w:p>
    <w:p>
      <w:r>
        <w:rPr>
          <w:b/>
        </w:rPr>
        <w:t>E. 9</w:t>
      </w:r>
    </w:p>
    <w:p>
      <w:r>
        <w:t>Nach dem Gesagten ist die Beschwerde gutzuheissen. Die vorinstanzliche Verfügung vom 22. Mai 2018 ist aufzuheben. Die Beschwerdeführenden bleiben vorläufig aufgenommen.</w:t>
      </w:r>
    </w:p>
    <w:p>
      <w:r>
        <w:rPr>
          <w:b/>
        </w:rPr>
        <w:t>E. 10</w:t>
      </w:r>
    </w:p>
    <w:p>
      <w:r>
        <w:t>Bei diesem Ausgang des Verfahrens sind keine Kosten zu erheben (Art. 63 Abs. 1 und 2 VwVG).</w:t>
      </w:r>
    </w:p>
    <w:p>
      <w:r>
        <w:rPr>
          <w:b/>
        </w:rPr>
        <w:t>E. 11</w:t>
      </w:r>
    </w:p>
    <w:p>
      <w:r>
        <w:t>Den vertretenen Beschwerdeführenden ist angesichts ihres Obsiegens eine Parteientschädigung für die ihnen notwendigerweise erwachsenen Parteikosten zuzusprechen (Art. 64 VwVG; Art. 7 Abs. 1 des Reglements vom 21. Februar 2008 über die Kosten und Entschädigungen vor dem Bundesverwaltungsgericht (VGKE, SR 173.320.2). Dem Gericht liegt keine aktuelle Kostennote vor. Indessen lässt sich die Formulierung in der Beschwerde, wonach den Beschwerdeführenden bisher Fr. 610.- in Rechnung gestellt worden seien, als sinngemässe Kostennote betrachten. Im Hinblick auf die nach Beschwerdeeingang verfasste Eingabe der Beschwerdeführenden an das Bundesverwaltungsgericht sowie ausgehend von einem Stundenansatz in der Höhe von Fr. 200.- lässt sich der notwendige Vertretungsaufwand aufgrund der Aktenlage zuverlässig abschätzen, weshalb auf die Einholung einer Honorarnote verzichtet werden kann (Art. 14 Abs. 2 in fine VGKE). Gestützt auf die in Betracht zu ziehenden Bemessungsfaktoren (Art. 9-13 VGKE) ist den Beschwerdeführenden zulasten der Vorinstanz eine Parteientschädigung von insgesamt Fr. 800.-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