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D-3596/2022 vom 29. April 2024</w:t>
      </w:r>
    </w:p>
    <w:p>
      <w:r>
        <w:t>Bundesverwaltungsgericht, 2024-04-29, IT</w:t>
      </w:r>
    </w:p>
    <w:p>
      <w:r>
        <w:rPr>
          <w:b/>
        </w:rPr>
        <w:t xml:space="preserve">Quelle: </w:t>
      </w:r>
      <w:r>
        <w:t>https://mcp.opencaselaw.ch/entscheid/bvger_D-3596_2022</w:t>
      </w:r>
    </w:p>
    <w:p>
      <w:r>
        <w:t>FR: TAF D-3596/2022 du 29 avril 2024</w:t>
      </w:r>
    </w:p>
    <w:p>
      <w:r>
        <w:t>IT: TAF D-3596/2022 del 29 aprile 2024</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t>D-3596/2022 Pagina 4</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3</w:t>
      </w:r>
    </w:p>
    <w:p>
      <w:r>
        <w:t>Ritenuto il carattere manifestamente infondato del ricorso, la sentenza è pronunciata dal giudice unico, con l’approvazione di un secondo giudice, e motivata soltanto sommariamente (art. 111 lett. e, 111a cpv. 1 e 2 LAsi). Il Tribunale rinuncia, inoltre, ad uno scambio di scritti (art. 111a cpv. 1 LAsi).</w:t>
      </w:r>
    </w:p>
    <w:p>
      <w:r>
        <w:rPr>
          <w:b/>
        </w:rPr>
        <w:t>E. 4</w:t>
      </w:r>
    </w:p>
    <w:p>
      <w:r>
        <w:t>Preliminarmente il Tribunale osserva che, essendo stato il ricorrente posto al beneficio dell’ammissione provvisoria e non avendo egli censurato la pronuncia dell’allontanamento, tema di litigio in questa sede risulta per- tanto essere esclusivamente il non riconoscimento della qualità di rifugiato ed il respingimento della domanda d’asilo.</w:t>
      </w:r>
    </w:p>
    <w:p>
      <w:r>
        <w:rPr>
          <w:b/>
        </w:rPr>
        <w:t>E. 5.1</w:t>
      </w:r>
    </w:p>
    <w:p>
      <w:r>
        <w:t>Occorre ora esaminare le censure formali sollevate dal ricorrente, in quanto suscettibili di condurre all’annullamento della decisione (cfr. DTF 138 I 232 consid. 5). Egli lamenta un accertamento incompleto dei fatti giuridicamente rilevanti, una motivazione insufficiente e una violazione del diritto di essere sentito.</w:t>
      </w:r>
    </w:p>
    <w:p>
      <w:r>
        <w:rPr>
          <w:b/>
        </w:rPr>
        <w:t>E. 5.2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 DTAF 2015/10 consid. 3.2; KIENER/RÜTSCHE/KUHN, Öffentliches Verfah- rensrecht, 3a ed. 2021, n. marg. 1585).</w:t>
      </w:r>
    </w:p>
    <w:p>
      <w:r>
        <w:t>D-3596/2022 Pagina 5</w:t>
      </w:r>
    </w:p>
    <w:p>
      <w:r>
        <w:rPr>
          <w:b/>
        </w:rPr>
        <w:t>E. 5.3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5.4</w:t>
      </w:r>
    </w:p>
    <w:p>
      <w:r>
        <w:t>L’insorgente, in casu, lamenta che l’autorità inferiore avrebbe violato l’obbligo di motivazione oltre che il diritto di essere sentito in quanto ella non avrebbe analizzato quanto indicato dall’interessato nel diritto di essere sentito del 20 luglio 2022 (cfr. atto SEM n. 34/3), limitandosi ad indicare che le precisazioni ivi effettuate sarebbero tardive. Inoltre, il ricorrente con- clude che l’autorità inferiore avrebbe accertato in modo incompleto i fatti giuridicamente rilevati, senza però circostanziare tale censura.</w:t>
      </w:r>
    </w:p>
    <w:p>
      <w:r>
        <w:rPr>
          <w:b/>
        </w:rPr>
        <w:t>E. 5.5</w:t>
      </w:r>
    </w:p>
    <w:p>
      <w:r>
        <w:t>Il Tribunale dissente dal parere dall’insorgente. Invero, per quanto con- cerne le censure relative alla violazione del diritto di essere sentito e dell’obbligo di motivazione, l’autorità di prime cure non ha ignorato quanto indicato dal ricorrente in sede di diritto di essere sentito, bensì la stessa ha concluso, nel contesto dell’analisi della verosimiglianza, che le precisazioni sarebbero arrivate in una seconda fase, nonostante il richiedente sia stato invitato a specificare tali circostanze più volte. Pertanto, le censure sono piuttosto rivolte ad una contestazione dell’analisi della verosimiglianza ef- fettuata dalla SEM. La decisione avversata contiene inoltre una motiva- zione minima, che è ritenuta sufficiente ai sensi della giurisprudenza citata (cfr. sub consid. 5.3), in quanto ha permesso all’insorgente di impugnare con completa cognizione di causa il provvedimento, alla luce del memoriale ricorsuale presentato.</w:t>
      </w:r>
    </w:p>
    <w:p>
      <w:r>
        <w:rPr>
          <w:b/>
        </w:rPr>
        <w:t>E. 5.6</w:t>
      </w:r>
    </w:p>
    <w:p>
      <w:r>
        <w:t>Per quanto concerne, invece, la censura di accertamento dei fatti giuridicamente rilevanti, il ricorrente non motiva la stessa ed il Tribunale, dal tenore delle argomentazioni del gravame, ritiene che egli in realtà metta in discussione l’apprezzamento della SEM, questione che riguarda il merito</w:t>
      </w:r>
    </w:p>
    <w:p>
      <w:r>
        <w:t>D-3596/2022 Pagina 6 e non la forma, e che verrà pertanto esaminata di seguito. Del resto, non si vede quale misura d’istruzione complementare l’autorità resistente avrebbe potuto intraprendere nella fattispecie, avendo segnatamente tenuto conto di tutti gli elementi allegati dal ricorrente ed esposto le ragioni per le quali alcune delle dichiarazioni dell’insorgente non fossero verosimili ed altre non pertinenti ai sensi dell’art. 3 LAsi. Il memoriale ricorsuale presentato dall’insorgente è inoltre dimostrativo del fatto che egli abbia potuto comprendere la decisione ed impugnarla con piena cognizione di causa su tutte le questioni rilevanti sopra evinte. Una violazione (implicita) del principio inquisitorio (art. 6 LAsi in relazione all’art. 12 PA; cfr. DTAF 2019 I/6 consid. 5.1), da parte dell’autorità inferiore, non è quindi in alcun modo ravvisabile in specie. La conclusione subordinata esposta dall’insorgente nel suo gravame, come pure la richiesta di passaggio alla procedura ampliata, devon di conseguenza essere respinte.</w:t>
      </w:r>
    </w:p>
    <w:p>
      <w:r>
        <w:rPr>
          <w:b/>
        </w:rPr>
        <w:t>E. 5.7</w:t>
      </w:r>
    </w:p>
    <w:p>
      <w:r>
        <w:t>Ne discende che le censure formali devono essere respinte.</w:t>
      </w:r>
    </w:p>
    <w:p>
      <w:r>
        <w:rPr>
          <w:b/>
        </w:rPr>
        <w:t>E. 6</w:t>
      </w:r>
    </w:p>
    <w:p>
      <w:r>
        <w:t>Proseguendo nel suo gravame, il ricorrente si appella ad una violazione degli artt. 3 e 7 LAsi. Egli ritiene che le proprie allegazioni circa i tre motivi d’asilo addotti siano verosimili, nello specifico relative all’asserita faida fa- miliare che interesserebbe i suoi parenti nel Paese d’origine, l’asserita di- serzione dalle milizie curde e il mancato svolgimento del servizio militare per l’esercito siriano. Inoltre, tali motivi sarebbero anche pertinenti ex art. 3 LAsi. Infine, ritiene che un eventuale ritorno in Siria, egli subirebbe viola- zioni dei diritti umani. In tal senso egli cita diverse fonti.</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w:t>
      </w:r>
    </w:p>
    <w:p>
      <w:r>
        <w:rPr>
          <w:b/>
        </w:rPr>
        <w:t>E. 7.2</w:t>
      </w:r>
    </w:p>
    <w:p>
      <w:r>
        <w:t>A tenore dell’art. 7 cpv. 1 LAsi, chiunque domanda asilo deve provare o per lo meno rendere verosimile la sua qualità di rifugiato. La qualità di</w:t>
      </w:r>
    </w:p>
    <w:p>
      <w:r>
        <w:t>D-3596/2022 Pagina 7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8.1</w:t>
      </w:r>
    </w:p>
    <w:p>
      <w:r>
        <w:t>Per quanto concerne il mancato svolgimento del servizio militare per l’esercito nazionale siriano, la giurisprudenza ha già avuto modo di confer- mare, anche dopo l’adozione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persecuzione ai sensi dell’art. 3 cpv. 1 LAsi. In altri ter- mini, in virtù dei motivi menzionati in questa disposizione, alla persona in- teressata deve essere riconosciuta la qualità di rifugiato soltanto se, in se- guito alla sua renitenza o diserzione, ella debba temere un trattamento che comporti seri pregiudizi ai sensi dell’art. 3 cpv. 2 LAsi (cfr. DTAF 2015/3 consid. 4.3 – 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 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8.2</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Così, solo un obiettore di coscienza già espostosi politicamente nel passato, rischia una pena sproporzionata motivata politicamente (cfr. DTAF 2020 VI/4 consid. 5.1.1 e 5.1.2). In assenza di elementi di rischio supplementari colui che di sottrae al reclutamento non rischia una pena tale da rendere sufficientemente ve- rosimile il raggiungimento della soglia di rilevanza prevista per la</w:t>
      </w:r>
    </w:p>
    <w:p>
      <w:r>
        <w:t>D-3596/2022 Pagina 8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w:t>
      </w:r>
    </w:p>
    <w:p>
      <w:r>
        <w:rPr>
          <w:b/>
        </w:rPr>
        <w:t>E. 8.3</w:t>
      </w:r>
    </w:p>
    <w:p>
      <w:r>
        <w:t>Ora, è pacifico che nel caso che ci occupa, la decisione avversata non presti il fianco a critiche se confrontata con i motivi d’asilo addotti dall’in- sorgente nel corso della procedura di prima istanza. Quest’ultimo ha infatti sì ricondotto – tra gli altri – la sua fuga al timore di dover prestare il servizio di leva, ma non ha allegato alcun elemento supplementare che lasciasse trasparire l’esistenza di un’esposizione politica pregressa o di altri fattori che lo potessero far rientrare nel novero delle persone invise alle autorità siriane (cfr. atto SEM n. 27/13, D9, D16). Chiamato a precisare i suoi motivi d’asilo, egli ha finanche escluso di aver riscontrato qualsivoglia problema in Siria. Non ha addotto di aver avuto un ruolo nelle sommosse o nella successiva guerra civile (cfr. atto SEM n. 27/13, D15, D16). Dipoi, visto che l’insorgente è stato ammesso provvisoriamente in Svizzera per causa d’inammissibilità, le citazioni dei rapporti relativi alle procedure per le per- sone che rientrano in Siria dall’estero risultano ininfluenti, essendo una eventuale violazione della CEDU esclusa a prescindere dall’esito della pre- sente procedura.</w:t>
      </w:r>
    </w:p>
    <w:p>
      <w:r>
        <w:rPr>
          <w:b/>
        </w:rPr>
        <w:t>E. 8.4</w:t>
      </w:r>
    </w:p>
    <w:p>
      <w:r>
        <w:t>Visto che il mancato svolgimento del servizio militare non risulta rile- vante ex art. 3 LAsi, risulta superfluo analizzare la verosimiglianza di tale motivo d’asilo, come pure valutare il mezzo di prova prodotto in originale.</w:t>
      </w:r>
    </w:p>
    <w:p>
      <w:r>
        <w:rPr>
          <w:b/>
        </w:rPr>
        <w:t>E. 9.1</w:t>
      </w:r>
    </w:p>
    <w:p>
      <w:r>
        <w:t>Per quanto concerne l’asserita diserzione dalle forze armate curde, il Tribunale considera, per costante giurisprudenza, che la stessa non sia rilevante ai sensi dell’art. 3 LAsi. Infatti, l’obbligo di leva si basa su elementi differenti rispetto a quelli previsti dalla LAsi, come il domicilio, l’età e il sesso. (cfr. sentenza del Tribunale D-4838/2019 del 30 dicembre 2019 con- sid. 7.5.1 con riferimenti ala più volte confermata sentenza di riferimento D- 5329/2014 del 23 giugno 2015, consid. 5.3). In casu, non è ravvisabile dagli atti nessuna persecuzione rilevante, tant’è che, nonostante il tempo</w:t>
      </w:r>
    </w:p>
    <w:p>
      <w:r>
        <w:t>D-3596/2022 Pagina 9 trascorso dall’asserita diserzione, il ricorrente non ha mai allegato che le milizie curde si siano interessate alla sua persona. Nemmeno da altre fonti pertinenti si può dedurre che la diserzione dall’YPG possa comportare delle persecuzioni rilevanti (cfr. la citata sentenza di riferimento D-5329/2014 consid. 5.3 e le fonti ivi citate). In particolare, non esiste un'azione sistema- tica contro i disertori che raggiunga la soglia della rilevanza ai sensi della LAsi. Se è vero che il Servizio danese per l'immigrazione afferma che un disertore potrebbe venir portato in tribunale e potrebbe ricevere una pena detentiva (vedi Danish Immigration Service, Syria: Military Sevice, Manda- tory Self-Defence Duty and Recruitment to the YPG, Copenhagen, 26 feb- braio 2015, par. 2.3.4, reperibile all'indirizzo https://www.ecoi.net/en/file/lo- cal/1086597/1226_1425637269_syriennotat26feb2015.pdf, ultimo ac- cesso: 5 aprile 2024), anche in caso di punizione la motivazione della stessa non sarebbe rilevante ai sensi dell’asilo, in quanto le fonti non indi- cano che i disertori, in relazione all’YPG, sarebbero considerati come “ne- mici dello Stato” e che pertanto verrebbero sottoposti a pene draconiane politicamente motivate. In assenza di una persecuzione rilevante ai fini dell'asilo, la minaccia di una pena sarebbe quindi rilevante solo in termini di inammissibilità dell’allontanamento nel senso di un "real risk" ex art. 3 CEDU, che tuttavia non è oggetto del procedimento in questa sede l’am- missione provvisoria concessa dall’autorità inferiore (cfr. sentenza del Tri- bunale E-2770/2018 del 20 marzo 2020, consid. 5.1.2).</w:t>
      </w:r>
    </w:p>
    <w:p>
      <w:r>
        <w:rPr>
          <w:b/>
        </w:rPr>
        <w:t>E. 9.2</w:t>
      </w:r>
    </w:p>
    <w:p>
      <w:r>
        <w:t>Visto che la diserzione dall’YPG, come anche giustamente indicato dall’autorità inferiore, non risulta rilevante ai sensi dell’art. 3 LAsi, l’analisi della verosimiglianza risulta superflua, come pure l’analisi dei mezzi di prova prodotti a sostegno dell’asserito svolgimento del proprio servizio da parte dell’insorgente.</w:t>
      </w:r>
    </w:p>
    <w:p>
      <w:r>
        <w:rPr>
          <w:b/>
        </w:rPr>
        <w:t>E. 10.1</w:t>
      </w:r>
    </w:p>
    <w:p>
      <w:r>
        <w:t>Per quanto concerne la faida familiare, invece, il Tribunale non può che confermare l’analisi della verosimiglianza effettuata dall’autorità infe- riore. Infatti, nonostante egli abbia indicato che la faida familiare sia la pro- blematica principale che lo avrebbe indotto ad espatriare (cfr. atto SEM n. 27/13, D5), non è stato in grado di circostanziare concretamente le dinami- che della stessa (cfr. atto SEM n. 27/13, D26-28). Inoltre, nonostante siano passati 3 anni e mezzo dall’asserito assassinio della cugina da parte della famiglia rivale, il ricorrente non ha aggiornato il Tribunale in alcun modo l’evoluzione della faida. Risulta inoltre perlomeno singolare che solo il ri- corrente sia espatriato, mentre gli altri parenti, tra cui il padre, che potreb- bero venir maggiormente presi di mira, non abbiano intrapreso tale via. Ab- bondazialmente si osserva che il ricorrente ha fornito informazioni</w:t>
      </w:r>
    </w:p>
    <w:p>
      <w:r>
        <w:t>D-3596/2022 Pagina 10 incongruenti tra di loro nelle diverse fasi dell’istruttoria. Durante l’audizione del 13 luglio 2022, egli ha affermato che la causa della faida sarebbe stata l’uccisione da parte del nonno di un membro della famiglia rivale (cfr. atto SEM n. 27/13, D5), risolta tramite il pagamento di una somma di denaro. Durante lo stesso verbale, invece, egli ha dapprima indicato che il pro- blema sarebbe stato molto vecchio, che egli non sarebbe neppure nato quando è iniziato (cfr. atto SEM n. 27/13 D26) per poi indicare che il pro- blema risalirebbe ad una disputa per un terreno che avrebbe coinvolto suo papà ed un’altra persona e che vi sarebbe stato un omicidio in tale occa- sione (cfr. atto SEM n. 27/13, D27). In seguito, in sede di parere, egli ha invece indicato che l’origine della faida sarebbe da ricondurre a problema- tiche terriere risalenti all’epoca del bisnonno (cfr. atto SEM n. 34/3). Anche la ricostruzione dei fatti effettuata dalla rappresentante legale nel proprio allegato ricorsuale risulta incongrua rispetto a quanto indicato dal ricorrente durante la fase istruttoria, infatti, ivi viene indicato che la faida familiare sarebbe da ricondurre temporalmente a prima della rivoluzione siriana e che subito dopo l’uccisione di un membro della famiglia rivale da parte del nonno del ricorrente, quest’ultimo e la sua famiglia si sarebbero trasferiti ad D._______. Considerato che l’insorgente ha indicato di essersi trasferito ad D._______ nel 2011 (cfr. atto SEM n. 27/13 D60) e che pertanto l’omi- cidio del membro della famiglia rivale sarebbe avvenuto intorno a quell’anno, tale ricostruzione temporale differisce rispetto a quanto indicato dal ricorrente, che ha riferito che le problematiche risalirebbero ad un pe- riodo precedente alla sua nascita (cfr. atto SEM n. 27/13 D26), il che non è possibile in quanto il ricorrente è nato il (…). Di conseguenza, nemmeno le giustificazioni addotte dalla rappresentante legale circa la vaghezza delle dichiarazioni del ricorrente non soccorrono il ricorrente, in quanto egli, stando alla propria ricostruzione temporale, avrebbe dovuto vivere tali av- venimenti di persona, contrariamente a quanto indicato nel ricorso. Dipoi, il ricorrente ha indicato durante il colloquio Dublino che la famiglia rivale non si troverebbe più in Siria, bensì si troverebbe ora in Romania (cfr. atto SEM n. 16/3), fatto non più menzionato né in sede di audizione ex art. 29 LAsi, né in sede di diritto di essere sentito e nemmeno nell’allegato ricor- suale, rendendo pertanto il racconto circa l’asserita faida familiare ancor più imprecisa e confusionaria, inficiandone la verosimiglianza. Per quanto concerne i mezzi di prova prodotti dal ricorrente a sostegno delle proprie dichiarazioni circa la faida familiare, in particolare i MdP 3 e 4, che concer- nerebbero l’asserita uccisione della cugina del richiedente nel contesto della faida familiare, gli stessi non possono essere messi in correlazione con quanto addotto, in quanto non è possibile identificare la persona ritratta nella foto e pure il certificato medico non indicherebbe le dinamiche dei fatti</w:t>
      </w:r>
    </w:p>
    <w:p>
      <w:r>
        <w:t>D-3596/2022 Pagina 11 e non riporterebbe che la persona sarebbe deceduta. Pertanto, le censure sollevate in sede ricorsuale non possono essere seguite.</w:t>
      </w:r>
    </w:p>
    <w:p>
      <w:r>
        <w:rPr>
          <w:b/>
        </w:rPr>
        <w:t>E. 10.2</w:t>
      </w:r>
    </w:p>
    <w:p>
      <w:r>
        <w:t>Di conseguenza, la faida familiare non è stata resa verosimile dal ri- corrente.</w:t>
      </w:r>
    </w:p>
    <w:p>
      <w:r>
        <w:rPr>
          <w:b/>
        </w:rPr>
        <w:t>E. 11</w:t>
      </w:r>
    </w:p>
    <w:p>
      <w:r>
        <w:t>Così, questo Tribunale, come l’autorità di prima istanza, non riconosce un timore fondato di esposizione a seri pregiudizi ai sensi dell’art. 3 LAsi in capo al ricorrente.</w:t>
      </w:r>
    </w:p>
    <w:p>
      <w:r>
        <w:rPr>
          <w:b/>
        </w:rPr>
        <w:t>E. 12</w:t>
      </w:r>
    </w:p>
    <w:p>
      <w:r>
        <w:t>In virtù di quanto sopra esposto, l’autorità resistente ha a giusto titolo omesso di riconoscere lo statuto di rifugiato e di concedere asilo al ricor- rente. Il ricorso non merita dunque tutela e la decisione impugnata, che non viola il diritto federale né è costitutiva di un abuso del potere d’apprezza- mento o di un accertamento inesatto o incompleto dei fatti giuridicamente rilevanti, va confermata.</w:t>
      </w:r>
    </w:p>
    <w:p>
      <w:r>
        <w:rPr>
          <w:b/>
        </w:rPr>
        <w:t>E. 13</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14</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D-3596/2022 Pagina 12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