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D-3593/2024 vom 19. Juni 2024</w:t>
      </w:r>
    </w:p>
    <w:p>
      <w:r>
        <w:t>Bundesverwaltungsgericht, 2024-06-19, DE</w:t>
      </w:r>
    </w:p>
    <w:p>
      <w:r>
        <w:rPr>
          <w:b/>
        </w:rPr>
        <w:t xml:space="preserve">Quelle: </w:t>
      </w:r>
      <w:r>
        <w:t>https://mcp.opencaselaw.ch/entscheid/bvger_D-3593_2024</w:t>
      </w:r>
    </w:p>
    <w:p>
      <w:r>
        <w:t>FR: TAF D-3593/2024 du 19 juin 2024</w:t>
      </w:r>
    </w:p>
    <w:p>
      <w:r>
        <w:t>IT: TAF D-3593/2024 del 19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t>D-3593/2024 Seite 5</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begründete ihren ablehnenden Entscheid unter Of- fenlassung der Glaubhaftigkeit mit der fehlenden Asylrelevanz der Vorbrin- gen des Beschwerdeführers. Verfahren, wie das gegen den Beschwerdeführer, in welchem fälschlicher- weise Anklage gegen ihn wegen unbefugten Eindringens in ein militäri- sches Gelände in Erdine erhoben worden sei (Verfahren-Nr. 2022/236), würden in der Türkei formal korrekt beziehungsweise in Übereinstimmung mit den geltenden Gesetzen geführt. Der Beschwerdeführer habe mit sei- ner Abwesenheit an der diesbezüglichen Gerichtsverhandlung vom 8. Juni 2022 auf die Gelegenheit der Klarstellung der Identitätsverwechslung mit seinem Bruder verzichtet. In diesem Strafverfahren sei ein Freispruch sehr wahrscheinlich. In Bezug auf die beiden Strafverfahren Nr. 2023/1175 und Nr. 2024/259 wegen Präsidentenbeleidigung sei festzustellen, dass Personen mit einem Vorführbefehl beziehungsweise -beschluss zwar bei der Einreise angehal- ten und zwecks Einvernahme dem Staatsanwalt oder dem Gericht zuge- führt würden. In der Regel lasse man sie jedoch danach wieder frei, was auch aus den Beschlüssen hervorgehe. Im Weiteren sei keine Untersu- chungshaft zu befürchten, weil es sich nicht um Delikte mit einem Haft- grund nach Art. 100 Abs. 3 der türkischen Strafprozessordnung (tStPO) handle. Der Beschwerdeführer gelte bisher als strafrechtlich unbescholten und weise kein politisches Profil auf. Das Strafmass für eine Verurteilung wegen Präsidentenbeleidigung betrage in der Regel zwei Jahre oder we- niger. Angesichts der wenigen Twitter-Einträge als Gegenstand der gegen ihn eröffneten Verfahren sowie der dem SEM bekannten verschiedenen türkischen Gerichtsverfahren in solchen Fällen, sei entweder von der Aus- fällung einer bedingten Freiheitsstrafe oder der Aufschiebung der</w:t>
      </w:r>
    </w:p>
    <w:p>
      <w:r>
        <w:t>D-3593/2024 Seite 6 Verkündung des Urteil auszugehen. Eine Verurteilung zu einer unbeding- ten Freiheitsstrafe sei wenig wahrscheinlich. Allfällige angeordnete Bewäh- rungsauflagen seien zudem flüchtlingsrechtlich nicht relevant (zeitliche Be- grenzung, fehlende Intensität). Sollte dennoch eine unbedingte Freiheits- strafe gegen den Beschwerdeführer verhängt werden, sei aufgrund des Strafmasses die direkte Entlassung in den offenen Strafvollzug zu erwarten (kein Gefängnisaufenthalt). Die hängigen Strafverfahren wegen Präsiden- tenbeleidigung seien asylrechtlich nicht relevant. Zu diesen falle zudem ge- stützt auf die Anklageschriften vom 1. Dezember 2023 und 22. April 2024 der enge zeitliche Zusammenhang der Tatzeitpunkte beziehungsweise der Einleitung der Ermittlungen gegen den Beschwerdeführer mit dem Zeit- punkt der Ausreise und des Asylgesuchs in der Schweiz auf. Die Tatzeit- punkte seien allesamt nach der Ausreise erfolgt. Im Wesentlichen seien – wenn überhaupt – mit kurzen Kommentaren versehene Fotos Tatbestand und es entstehe nicht der Eindruck eines politischen Aktivisten, zumal die Beiträge auch auf keine grosse Resonanz gestossen seien (wenige bis keine «Likes»), was auch die türkischen Strafverfolgungsbehörden erken- nen würden. Diese Feststellungen wie auch die gesamte Aktenlage würden mit hoher Wahrscheinlichkeit für eine nach der Ausreise bewusste Inkauf- nahme der Einleitung von Strafverfahren sprechen, um subjektive Nach- fluchtgründe zu schaffen und einen Schutzstatus in der Schweiz zu erlan- gen. Eine solche Vorgehensweise sei rechtsmissbräuchlich und verdiene keinen Rechtsschutz, weshalb im Fall des Beschwerdeführers nicht vor- schnell auf eine flüchtlingsrechtlich relevante Gefährdung geschlossen werden dürfe. Zudem nehme er mit der rechtsmissbräuchlichen Provozie- rung strafrechtlicher Ermittlungen offenkundig bewusst mögliche Unan- nehmlichkeiten bei einer Rückkehr in die Türkei in Kauf und es sei anzu- nehmen, er sei in der Lage, allfällig drohende weitergehende Nachteile, wie eine – unwahrscheinliche – Verurteilung zu einer unbedingten Freiheits- strafe, auf geeignetem Weg abzuwenden. Hinsichtlich des dritten Strafverfahrens wegen Terrorpropaganda habe der Beschwerdeführer einen Unzuständigkeitsbeschluss der Staatsanwalt- schaft Kocaeli vom 6. Januar 2023 eingereicht, ohne Anklageschrift. Es sei nicht hinreichend erstellt, ob ein Vorführ- beziehungsweise Festnahmebe- fehl erlassen worden sei. Im jetzigen Zeitpunkt sei offen, ob die diesbezüg- lichen mutmasslichen Ermittlungen zu einer Anklageerhebung, einer Eröff- nung eines Gerichtsverfahrens oder einer späteren Verurteilung aus einem flüchtlingsrechtlich relevanten Grund führen würden. Daher sei auch auf- grund von diesem Vorbringen – unabhängig vom Bestehen objektiver Fäl- schungsmerkmale der Dokumente – nicht mit erheblicher</w:t>
      </w:r>
    </w:p>
    <w:p>
      <w:r>
        <w:t>D-3593/2024 Seite 7 Wahrscheinlichkeit und in absehbarer Zeit eine flüchtlingsrechtlich rele- vante Verfolgung bei einer Rückkehr in die Türkei zu befürchten. Betreffend die politischen Tätigkeiten des Beschwerdeführers für die HDP sei es zu keinen behördlichen Aufgriffen gekommen und ein Interesse der Behörden an ihm aufgrund seiner vorgebrachten Aktivitäten genüge für die Annahme einer begründeten Furcht vor einer zukünftigen flüchtlingsrecht- lich relevanten Verfolgung nicht. Aus seinen Angaben gehe keine expo- nierte Stellung bei der HDP hervor und im Parteilokal habe er nur während ein paar Monaten vor seiner Ausreise unterrichtet. Aufgrund des geringfü- gigen politischen Profils bestehe keine beachtliche Wahrscheinlichkeit, we- gen der Parteizugehörigkeit Verfolgungsmassnahmen ausgesetzt zu wer- den. Was die – insbesondere im dritten Studienjahr an der Universität – vorge- brachten Diskriminierungen und tätlichen Angriffe anbelange, sei allgemein bekannt, dass Angehörige der kurdischen Bevölkerung in der Türkei Schi- kanen und Benachteiligungen verschiedenster Art ausgesetzt sein könn- ten. Dabei handle es sich nicht um ernsthafte Nachteile im Sinne des Asyl- gesetzes, die einen Verbleib im Heimatland verunmöglichen oder unzumut- bar erschweren würden. Aus diesem Grund führe die allgemeine Situation der kurdischen Bevölkerung für sich allein gemäss gefestigter Praxis nicht zur Anerkennung der Flüchtlingseigenschaft. Die Rechtsvertretung habe in der Stellungnahme zum Entscheidentwurf aufgrund der hängigen Strafverfahren darum ersucht, mit dem Entscheid zuzuwarten, was jedoch unbegründet sei, wenn der Sachverhalt im Zeit- punkt des Entscheids als rechtsgenügend erstellt erachtet werde. Insofern sie vorbringe, im Verfahren wegen unerlaubten Betretens militärischen Ge- bietes sei die Anklage des Bruders und einer weiteren Person ungenügend berücksichtigt worden und die insgesamt vier hängigen Verfahren würden das Risiko einer asylrelevanten Haftstrafe erhöhen, werde auf das bisher Erwogene verwiesen. Zudem sei der Ausgang der Strafverfahren offen und im Verfahren der Identitätsverwechslung seien die Chancen auf einen Frei- spruch hoch einzuschätzen. Somit seien keine Tatsachen oder Beweismit- tel vorgelegt worden, welche eine Änderung an der vorgenommenen Ein- schätzung rechtfertigen würden. Insgesamt hielten seine Vorbringen den Anforderungen an die Flüchtlings- eigenschaft nach Art. 3 AsylG nicht stand.</w:t>
      </w:r>
    </w:p>
    <w:p>
      <w:r>
        <w:t>D-3593/2024 Seite 8</w:t>
      </w:r>
    </w:p>
    <w:p>
      <w:r>
        <w:rPr>
          <w:b/>
        </w:rPr>
        <w:t>E. 5.2</w:t>
      </w:r>
    </w:p>
    <w:p>
      <w:r>
        <w:t>In der Beschwerde wurde im Wesentlichen vorgebracht, der Beschwer- deführer habe sich auf die Suche nach ergänzenden Informationen und Dokumenten zur Untermauerung seiner bisherigen Vorbringen gemacht und dafür einen türkischen Rechtsanwalt beauftragt. In Bezug auf das Verfahren-Nr. 2022/236 (Betreten militärischer Sperrzone in Edirne) befürchte er aufgrund seiner Ethnie ein unfaires Verfahren. Des- halb könne er entgegen der Einschätzung der Vorinstanz nicht mit einem Freispruch rechnen, selbst wenn er sich im Verfahren vor dem Strafgericht verteidigen würde. Ferner sei die türkische Justiz unter Kontrolle der Re- gierung und er nehme dieses Risiko nicht auf sich. Denn er habe grosse Opfer gebracht und viel Geld ausgegeben, um vor einer möglichen Verfol- gung zu fliehen. Betreffend Social Media-Aktivitäten habe er sich erst in der Schweiz sicher genug gefühlt, um die kurdische politische Bewegung auf seinen Twitter und Facebook Konten mit regierungskritischen Beiträgen zu unterstützen. Er habe in Ausübung seiner eigenen freien Meinung und nicht in rechts- missbräuchlicher Absicht gehandelt, weil er nicht mit Ermittlungen des tür- kischen Staates gerechnet habe. Hinsichtlich der Inhalte der Beschwerdebeilagen führte der Beschwerde- führer aus, die Polizei habe nach seinen Social Media-Beiträgen Ermitt- lungsberichte zur Analyse seiner Twitter- und Facebook Konti erstellt (Be- schwerdebeilagen 3, 4, 5, 6). Alsdann sei ein Ermittlungsverfahren wegen Propaganda für eine terroristische Organisation (Verfahrens Nr. 2023/710) eingeleitet worden und aufgrund seines Wohnsitzes in Istanbul habe die Staatsanwaltschaft Kocaeli einen Unzuständigkeitsentscheid vom 6. Ja- nuar 2023 erlassen (Beschwerdebeilage 7). Die Ermittlungen wegen Prä- sidentenbeleidigung und der Propaganda für eine terroristische Organisa- tion würden in Istanbul in den Akten-Nummern 2023/27843 und 2023/204694 geführt (Beschwerdebeilagen 8, 9). Hierzu seien zwei Ankla- geschriften mit den Verfahrensnummern 2024/259 beziehungsweise 2023/1175 gegen ihn verfasst und zwei Haftbefehle zwecks Einvernahme erlassen worden (Beschwerdebeilagen 11, 12). Die Ermittlungen betref- fend Präsidentenbeleidigung würden von Gesetzes wegen getrennt vonei- nander geführt, während jene wegen Terrorpropaganda zusammengelegt worden seien (2024/72069, 2024/13643 beziehungsweise 2023/266559; Beschwerdebeilage 13). Im Verfahren wegen Terrorpropaganda sei zwar ein Haftbefehl auf Antrag der Generalstaatsanwaltschaft Istanbul erlassen (Beschwerdebeilage 14), jedoch ein Antrag auf einen roten Steckbrief</w:t>
      </w:r>
    </w:p>
    <w:p>
      <w:r>
        <w:t>D-3593/2024 Seite 9 abgewiesen worden (Beschwerde, S. 15, Beschwerdebeilage 15). Die zu- gestellten Kopien des Anwaltes würden das Ermittlungsverfahren wegen Präsidentenbeleidigung bestätigen und seine Befürchtung, deswegen in- haftiert zu werden, werde durch öffentliche Berichte und Statistiken sowie aufgrund der Rechtsprechung des Europäischen Gerichtshofes gestützt (Beschwerdebeilagen 16 bis 26). Aus den Anwaltsdokumenten gehe her- vor, dass das Ministerium bei der Staatsanwaltschaft um Kopien des zu erlassenden Urteils wegen Präsidentenbeleidigung ersucht und das Presi- dental Legal Centre die weitere Verfahrensverfolgung erklärt habe sowie der Rechtsanwalt des ehemaligen Innenministers mittels Petition eine Be- strafung fordere (Beschwerdebeilagen 27, 28, 29). Die Social Media-Kon- ten des Beschwerdeführers würden ständig überwacht, obwohl seine Bei- träge weder Beleidigung, Bedrohung noch Straftat darstellen würden. Die Ermittlungen beziehungsweise Strafverfahren und Haftbefehle würden subjektiv für ihn eine ernsthafte Verfolgungsmöglichkeit darstellen. In An- betracht der Anzahl der eingeleiteten Ermittlungen müsse er bei einer Rückkehr in die Türkei mit einer Verurteilung zu einer Haftstrafe rechnen. In politischer Hinsicht sei er seit Anfang 2020 Mitglied der HDP (Beschwer- debeilage 10), welche ihn zum potenziellen Opfer von Verfolgung mache. Man könne nicht sagen, seine vorsichtigen politischen Aktivitäten würden nicht verfolgt werden, denn der türkische Staat könne sie auch mit anderen Handlungen in Verbindung bringen, wie beispielsweise mit einer Mitglied- schaft beziehungsweise Unterstützung einer Terrororganisation.</w:t>
      </w:r>
    </w:p>
    <w:p>
      <w:r>
        <w:rPr>
          <w:b/>
        </w:rPr>
        <w:t>E. 6.1</w:t>
      </w:r>
    </w:p>
    <w:p>
      <w:r>
        <w:t>Die Vorinstanz hat die Vorbringen des Beschwerdeführers in der angefochtenen Verfügung mit überzeugender Begründung als nicht asylrelevant qualifiziert, die Flüchtlingseigenschaft verneint und das Asylgesuch abgelehnt. Zur Vermeidung von Wiederholungen kann auf die zutreffenden Erwägungen in der angefochtenen Verfügung sowie auf E. 5.1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6.2</w:t>
      </w:r>
    </w:p>
    <w:p>
      <w:r>
        <w:t>Der Beschwerdeführer ergänzt in der Beschwerde hauptsächlich mit zahlreichen – bereits in den vorinstanzlichen Akten vorhandenen, aber auch neuen – Beweismitteln die bisherigen Vorbringen und seine Ausführungen beziehen sich überwiegend auf den Inhalt der Beschwerdebeilagen. Aus der detaillierten Beschreibung dessen gehen</w:t>
      </w:r>
    </w:p>
    <w:p>
      <w:r>
        <w:t>D-3593/2024 Seite 10 einzig – zu den bereits aktenkundigen Verfahrenskenntnissen– zusätzliche Formalien beziehungsweise administrative Abläufe der türkischen Behörden hervor. So weist er beispielsweise auf Aktenzeichen von Ermittlungsakten und Verfahrensnummern der bisher aktenkundigen Strafverfahren wie auch auf Parteibehauptungen und -anträge in den diesbezüglichen Prozessen hin. Insoweit er geltend macht, mit den ergänzenden Informationen und zahlreichen Dokumenten beweisen zu wollen, dass tatsächlich strafrechtliche Ermittlungen gegen ihn eingeleitet wurden, Anklage erhoben und auch Haftbefehle zwecks Einvernahme erlassen wurden, so beschlagen diese Ausführungen die Glaubhaftigkeit der Vorbringen. Diese wurde jedoch von der Vorinstanz offengelassen und die Asylrelevanz der Vorbringen verneint. In der Beschwerde werden für die Einschätzung der Asylrelevanz keine neuen, massgeblichen Erkenntnisse vorgebracht. Es ist mit der Vorinstanz festzuhalten, dass die Glaubhaftigkeit der behaupteten Verfahren (wegen Eindringens in eine militärische Sperrzone, Präsidentenbeleidigung, Terropropaganda) aufgrund der fehlenden Asylrelevanz offengelassen werden kann, auch wenn der Beweiswert der zahlreichen Fotoausdrucke beziehungsweise der Kopien von Dokumenten, die nicht im Original vorliegen, mangels Überprüfbarkeit der Echtheit bereits niedrig ist. Die Entgegnung einer Verschärfung der Situation aufgrund mehrerer Straftatbestände beziehungsweise Verfahren vermag angesichts der ausführlichen und zutreffenden vorinstanzlichen Erwägungen zu diesen und ihrem Strafmass nicht zu überzeugen. Wie die Vorinstanz im Zusammenhang mit allfälligen Strafverfahren in der Türkei ebenfalls bereits zutreffend hingewiesen hat, werden solche im Allgemeinen oft in teils hoher Zahl eingeleitet, aber häufig auch wieder eingestellt, weshalb selbst bei Annahme, es sei ein Strafverfahren gegen den Beschwerdeführer eingeleitet oder eine Anklage erhoben worden, nicht ohne Weiteres von einer späteren Verurteilung und insgesamt auch nicht von einer aktuellen Asylrelevanz auszugehen ist (vgl. auch Urteile des BVGer D-2781/2024 E. 6.2 vom 6. Juni 2024 und E-6490/2023 E. 7.3 vom 9. Januar 2024). Auch die Haftbefehle zwecks Einvernahme – und nicht zwecks Verhaftung an sich – sind nicht ungewöhnlich, da der Beschwerdeführer aufgrund der Landesabwesenheit für eine Anhörung nicht angetroffen werden konnte. Im Weiteren sind auch allfällige Schreiben oder Bestätigungen von türkischen Rechtsanwälten von niedrigem Beweiswert, da die Möglichkeit einer Gefälligkeit nicht ausgeschlossen werden kann. Aus den Hinweisen auf zahlreiche öffentliche Berichte, Internetlinks und Statistiken (Beschwerdebeilagen 16 bis 26) kann der Beschwerdeführer mangels persönlicher Betroffenheit ebensowenig etwas zu seinen Gunsten ableiten wie aus der zitierten</w:t>
      </w:r>
    </w:p>
    <w:p>
      <w:r>
        <w:t>D-3593/2024 Seite 11 Rechtsprechung des Europäischen Gerichtshofes, dass eine Gefängnisstrafe ein Hindernis für die Meinungsfreiheit darstelle (Beschwerde, S. 10, Beschwerdebeilage 21). Die mit der Beschwerde eingereichten ergänzenden Unterlagen zu den bisherigen Vorbringen sind insgesamt unbehelflich. Im Übrigen gehen weder aus den Akten noch der Beschwerdeeingabe An- haltspunkte für eine strafrechtlich relevante Vorbelastung oder ein expo- niertes politisches Profil hervor, zumal der Beschwerdeführer im Rahmen der HDP-Aktivitäten selbst von einem vorsichtigen und vorausschauenden Agieren spricht (Beschwerde, Ziff. 4.5 / S. 15) und die Mitgliedschaft der HDP keine exponierte politische Stellung begründet. Deshalb und weil seine Befürchtungen, der Staat könnte ihm aufgrund der Parteimitglied- schaft irgendwelche andere Handlungen unterstellen, rein hypothetischer Natur sind, kann er auch daraus nichts zu seinen Gunsten ableiten. Als- dann gehen die hinsichtlich der aufgrund seiner kurdischen Ethnie behaup- tungsweise erfolgten Schikanen in ihrer Intensität nicht über diejenige hin- aus, welche die allgemeine kurdische Bevölkerung in der Türkei trifft, und sie sind asylrechtlich nicht relevant. Aus seiner subjektiven Furcht vor Ver- folgung lässt sich jedenfalls keine objektiv begründete Furcht vor ernsthaf- ten Nachteilen im Sinne des Asylgesetzes ableiten. Alsdann sind die Be- fürchtung des Beschwerdeführers vor hypothetisch unfairen Verfahren und die blosse persönliche, gegenteilige Einschätzung der Asylrelevanz ebenso unbehelflich, wie seine Ausführungen zum rechtsmissbräuchlichen Verhalten in Bezug auf das Schutzersuchen.</w:t>
      </w:r>
    </w:p>
    <w:p>
      <w:r>
        <w:rPr>
          <w:b/>
        </w:rPr>
        <w:t>E. 6.3</w:t>
      </w:r>
    </w:p>
    <w:p>
      <w:r>
        <w:t>Insgesamt führen die Ausführungen in der Beschwerde zu keiner anderen Betrachtungsweise, zumal sie sich hauptsächlich in Argumenten erschöpfen, die bereits von der Vorinstanz – auch in Voraussicht auf den zukünftigen möglichen Verfahrensgang in der Türkei (Haftbefehl, Anklageerhebung, offenes Verfahrensergebnis) – überzeugend gewürdigt wurden. Die neuen Dokumente vermögen die Einschätzung der Vorinstanz nicht umzustossen und die Vorbringen lassen keine Furcht vor asyl- beziehungsweise flüchtlingsrechtlich relevanter Verfolgung begründet erscheinen.</w:t>
      </w:r>
    </w:p>
    <w:p>
      <w:r>
        <w:rPr>
          <w:b/>
        </w:rPr>
        <w:t>E. 6.4</w:t>
      </w:r>
    </w:p>
    <w:p>
      <w:r>
        <w:t>Aufgrund des Gesagten hat die Vorinstanz die Flüchtlingseigenschaft des Beschwerdeführers zu Recht verneint und sein Asylgesuch folgerichtig abgelehnt.</w:t>
      </w:r>
    </w:p>
    <w:p>
      <w:r>
        <w:t>D-3593/2024 Seite 12</w:t>
      </w:r>
    </w:p>
    <w:p>
      <w:r>
        <w:rPr>
          <w:b/>
        </w:rPr>
        <w:t>E. 7.1</w:t>
      </w:r>
    </w:p>
    <w:p>
      <w:r>
        <w:t>Lehnt das SEM das Asylgesuch ab, so verfügt es in der Regel die Weg- 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 es dem Beschwerdeführer nicht gelungen ist, eine asylrechtlich er- hebliche Gefährdung nachzuweisen oder glaubhaft zu machen, kann der in Art. 5 AsylG verankerte Grundsatz der Nichtrückschiebung im</w:t>
      </w:r>
    </w:p>
    <w:p>
      <w:r>
        <w:t>D-3593/2024 Seite 13 vorliegenden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w:t>
      </w:r>
    </w:p>
    <w:p>
      <w:r>
        <w:t>D-3593/2024 Seite 14 Wegweisungen auszugehen (vgl. BVGE 2013/2 E. 9.6; Referenzurteil E-1948/2018 vom 12. Juni 2018 E. 7.3.1).</w:t>
      </w:r>
    </w:p>
    <w:p>
      <w:r>
        <w:rPr>
          <w:b/>
        </w:rPr>
        <w:t>E. 8.4.2</w:t>
      </w:r>
    </w:p>
    <w:p>
      <w:r>
        <w:t>Im Zusammenhang mit den am 6. Februar 2023 erfolgten Erdbeben im Südosten der Türkei geht weder aus den Akten der Vorinstanz eine Be- einträchtigung der Wohnsituation hervor noch macht der Beschwerdefüh- rer eine solche geltend. Da er aus Istanbul stammt, das nicht von den Er- beben betroffen war, kann ohne Weiteres von einer zumutbaren Rückkehr ausgegangen werden (vgl. BVGer Urteil D-2781/2024 vom 6. Juni 2024).</w:t>
      </w:r>
    </w:p>
    <w:p>
      <w:r>
        <w:rPr>
          <w:b/>
        </w:rPr>
        <w:t>E. 8.4.3</w:t>
      </w:r>
    </w:p>
    <w:p>
      <w:r>
        <w:t>In individueller Hinsicht handelt es sich beim Beschwerdeführer um einen jungen, alleinstehenden Mann, der über eine gute Schulbildung und Arbeitserfahrung (21/16, F11 ff., F15 f.) verfügt. Er lebte bis zu seiner Aus- reise im gleichen Haushalt mit seinen Eltern und Geschwistern in Istanbul und steht in täglichem Kontakt zu ihnen (A21/16, F5 ff., F31). Alsdann be- finden sich noch weitere Familienmitglieder in der Türkei (drei Onkel, zwei Tanten; A21/16, F35). Es ist davon auszugehen, ihm gelinge bei einer Rückkehr eine Wiedereingliederung, nötigenfalls mit Unterstützung seines sozialen und familiären Netzwerkes, problemlos.</w:t>
      </w:r>
    </w:p>
    <w:p>
      <w:r>
        <w:rPr>
          <w:b/>
        </w:rPr>
        <w:t>E. 8.4.4</w:t>
      </w:r>
    </w:p>
    <w:p>
      <w:r>
        <w:t>Andere individuelle Gründe, die gegen einen Wegweisungsvollzug sprechen, sind nicht ersichtlich und werden auch nicht geltend gemacht.</w:t>
      </w:r>
    </w:p>
    <w:p>
      <w:r>
        <w:rPr>
          <w:b/>
        </w:rPr>
        <w:t>E. 8.4.5</w:t>
      </w:r>
    </w:p>
    <w:p>
      <w:r>
        <w:t>Der Vollzug der Wegweisung erweist sich nach dem Gesagten als zumutbar.</w:t>
      </w:r>
    </w:p>
    <w:p>
      <w:r>
        <w:rPr>
          <w:b/>
        </w:rPr>
        <w:t>E. 8.5</w:t>
      </w:r>
    </w:p>
    <w:p>
      <w:r>
        <w:t>Schliesslich obliegt es dem Beschwerdeführer, der im Besitz seiner tür- kischen Identitätskarte im Original ist, sich bei der zuständigen Vertretung des Heimatstaates die für eine Rückkehr allfällig weiteren notwendigen Reisedokumente zu beschaffen (Art. 8 Abs. 4 AsylG; vgl. BVGE 2008/34 E. 12), weshalb der Vollzug der Wegweisung auch als möglich zu bezeich- 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D-3593/2024 Seite 15</w:t>
      </w:r>
    </w:p>
    <w:p>
      <w:r>
        <w:rPr>
          <w:b/>
        </w:rPr>
        <w:t>E. 10.1</w:t>
      </w:r>
    </w:p>
    <w:p>
      <w:r>
        <w:t>Mit dem vorliegenden Direktentscheid ist das Gesuch um Verzicht auf das Erheben eines Kostenvorschusses sowie um Anordnung eines Voll- zugsstopps («Aussetzung der Abschiebeanordnung») gegenstandslos ge- worden. Die Beschwerde hat sich als von vornherein aussichtslos erwie- sen, weshalb die mit der Beschwerde gestellten Gesuche um Gewährung der unentgeltlichen Prozessführung und Rechtsverbeiständung abzuwei- sen sind.</w:t>
      </w:r>
    </w:p>
    <w:p>
      <w:r>
        <w:rPr>
          <w:b/>
        </w:rPr>
        <w:t>E. 10.2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D-3593/2024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