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D-3593/2023 vom 25. Mai 2023</w:t>
      </w:r>
    </w:p>
    <w:p>
      <w:r>
        <w:t>Bundesverwaltungsgericht, 2023-05-25, DE</w:t>
      </w:r>
    </w:p>
    <w:p>
      <w:r>
        <w:rPr>
          <w:b/>
        </w:rPr>
        <w:t xml:space="preserve">Quelle: </w:t>
      </w:r>
      <w:r>
        <w:t>https://mcp.opencaselaw.ch/entscheid/bvger_D-3593_2023_d20230525</w:t>
      </w:r>
    </w:p>
    <w:p>
      <w:r>
        <w:t>FR: TAF D-3593/2023 du 25 mai 2023</w:t>
      </w:r>
    </w:p>
    <w:p>
      <w:r>
        <w:t>IT: TAF D-3593/2023 del 25 maggio 2023</w:t>
      </w:r>
    </w:p>
    <w:p>
      <w:pPr>
        <w:pStyle w:val="Heading2"/>
      </w:pPr>
      <w:r>
        <w:t>Regeste</w:t>
      </w:r>
    </w:p>
    <w:p>
      <w:r>
        <w:t>Asyl (ohne Wegweisungsvollzug) (beschleunigtes Verfahren) | Asyl (ohne Wegweisungsvollzug) (beschleunigtes Verfahren); Verfügung des SEM vom 25.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w:t>
      </w:r>
    </w:p>
    <w:p>
      <w:r>
        <w:rPr>
          <w:b/>
        </w:rPr>
        <w:t>E. 1.2</w:t>
      </w:r>
    </w:p>
    <w:p>
      <w:r>
        <w:t>Die Beschwerde ist frist- und formgerecht eingereicht worden (Art. 108 Abs. 1 AsylG i.V.m. Art. 10 Covid-19-Verordnung Asyl vom 20. April 2020 [SR 142.318] sowie Art. 52 Abs. 1 VwVG). Zur Beschwerde legitimiert ist, wer vor der Vorinstanz am Verfahren teilgenommen hat oder keine Mög- lichkeit zur Teilnahme erhalten hat, durch die angefochtene Verfügung be- sonders berührt ist und ein schutzwürdiges Interesse an deren Aufhebung oder Änderung hat (Art. 48 Abs. 1 VwVG). Der Beschwerdeführer hat am Verfahren vor der Vorinstanz teilgenommen, ist durch die angefochtene Verfügung besonders berührt und hat ein schutzwürdiges Interesse an de- ren Aufhebung beziehungsweise Änderung. Fraglich ist jedoch, wie nach- folgend darzulegen ist, ob der Beschwerdeführer aufgrund fehlender</w:t>
      </w:r>
    </w:p>
    <w:p>
      <w:r>
        <w:t>D-3593/2023 Seite 5 Urteilsfähigkeit in Bezug auf das von ihm eingereichte Asylgesuch über- haupt handlungs- und damit prozessfähig war. Die Legitimation zur Be- schwerde ist daher zur Prüfung dieser Frage zu bejahen, da das Bundes- verwaltungsgericht andernfalls gar keine Gelegenheit hätte, in der Sache zu prüfen, ob das SEM allenfalls zu Unrecht von der Prozessfähigkeit des Beschwerdeführers ausgegangen ist.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vorliegende Beschwerde erweist sich – wie nachfolgend aufgezeigt – als offensichtlich begründet und ist demnach im Verfahren einzelrichterli- cher Zuständigkeit mit Zustimmung einer zweiten Richterin (Art. 111 Bst. e AsylG), ohne Weiterungen und mit summarischer Begründung zu behan- deln (Art. 111a Abs. 1 und 2 AsylG).</w:t>
      </w:r>
    </w:p>
    <w:p>
      <w:r>
        <w:rPr>
          <w:b/>
        </w:rPr>
        <w:t>E. 4.1</w:t>
      </w:r>
    </w:p>
    <w:p>
      <w:r>
        <w:t>Das SEM gelangt in der angefochtenen Verfügung zum Schluss, die Vorbringen des Beschwerdeführers hielten den Anforderungen an die Flüchtlingseigenschaft gemäss Art. 3 AsylG nicht stand. Zur Begründung führt es im Wesentlichen aus, dass aufgrund der Erkran- kung des Beschwerdeführers eine vollständige Sachverhaltsfeststellung im Rahmen einer Anhörung nicht möglich sei und sich diese Möglichkeit in absehbarer Zukunft auch nicht abzeichne. Jene Fälle, in welchen die Asylbehörden den Sachverhalt auf andere Weise feststellen dürften, seien in Art. 36 AsylG abschliessend aufgezählt. Eine Erhebung substituierender Zeugenaussagen oder die Durchführung eines schriftlichen Verfahrens seien nicht vorgesehen. Vor diesem Hintergrund seien die angebotenen Beweismittel (Befragung der Angehörigen) zur Sachverhaltsfeststellung untauglich.</w:t>
      </w:r>
    </w:p>
    <w:p>
      <w:r>
        <w:rPr>
          <w:b/>
        </w:rPr>
        <w:t>E. 4.2</w:t>
      </w:r>
    </w:p>
    <w:p>
      <w:r>
        <w:t>Dem wird in der Beschwerdeschrift im Wesentlichen entgegnet, die Vorinstanz habe mit ihrem Vorgehen sowohl den Anspruch des Beschwer- deführers auf rechtliches Gehör als auch den Untersuchungsgrundsatz verletzt. Zwar sei unbestritten, dass der Beschwerdeführer aufgrund seiner Erkrankung in unverschuldeter Weise nicht in der Lage sei, einer Anhörung zu den Asylgründen zu folgen und die gestellten Fragen zu beantworten.</w:t>
      </w:r>
    </w:p>
    <w:p>
      <w:r>
        <w:t>D-3593/2023 Seite 6 Allerdings könnten sich – entgegen der von der Vorinstanz vertretenen An- sicht – nicht nur die Aussagen der Ehefrau und der Tochter des Beschwer- deführers als sachdienlich erweisen, sondern auch die Asylakten, welche im Rahmen von deren Asylverfahren in E._______ angelegt worden seien. Sowohl die Ehefrau als auch die Tochter des Beschwerdeführers hätten sich mit einem entsprechenden Aktenbeizug einverstanden erklärt. Sollte die angefochtene Verfügung aufgrund der obgenannten formellen Mängel wider Erwarten nicht aufgehoben werden, sei festzuhalten, dass aufgrund der unbestrittenen Flüchtlingseigenschaft der Ehefrau und der Tochter des Beschwerdeführers sowie angesichts der in Afghanistan exis- tierenden Gefahr einer Reflexverfolgung auf die glaubhaft gemachte Flüchtlingseigenschaft des Beschwerdeführers geschlossen werden könne.</w:t>
      </w:r>
    </w:p>
    <w:p>
      <w:r>
        <w:rPr>
          <w:b/>
        </w:rPr>
        <w:t>E. 5.1</w:t>
      </w:r>
    </w:p>
    <w:p>
      <w:r>
        <w:t>Allgemein gilt im Verwaltungsverfahren der Untersuchungsgrundsatz und die Pflicht zur vollständigen und richtigen Abklärung des rechtserheb- lichen Sachverhalts (Art. 6 AsylG i. V. m. Art. 12 VwVG). Dabei muss sie die für das Verfahren erforderlichen Sachverhaltsunterlagen beschaffen, die rechtlich relevanten Umstände abklären und darüber ordnungsgemäss Beweis führen. Grundsätzlich trägt damit die Behörde die Beweisführungs- last. Diese behördliche Untersuchungspflicht wird durch die den Asylsu- chenden gestützt auf Art. 8 AsylG auferlegte Mitwirkungspflicht einge- schränkt, wobei die Gesuchsteller insbesondere ihre Identität offenzulegen und bei der Anhörung der Behörde alle Gründe mitzuteilen haben, die für die Asylgewährung relevant sein könnten (vgl. BVGE 2009/50 E. 10.2).</w:t>
      </w:r>
    </w:p>
    <w:p>
      <w:r>
        <w:rPr>
          <w:b/>
        </w:rPr>
        <w:t>E. 5.2</w:t>
      </w:r>
    </w:p>
    <w:p>
      <w:r>
        <w:t>Nach den in den Akten liegenden und vom SEM im angefochtenen Ent- scheid erwähnten ärztlichen Berichten vom 15. März 2023 und 11. April 2023 leidet der Beschwerdeführer insbesondere an Demenz bei Alzhei- mer-Krankheit (ICD-Code: F 00).</w:t>
      </w:r>
    </w:p>
    <w:p>
      <w:r>
        <w:t>Demenz bei Alzheimer-Krankheit äussert sich laut Definition des ICD- Codes wie folgt: Demenz ist ein Syndrom als Folge einer meist chronischen oder fortschreitenden Krankheit des Gehirns mit Störung vieler höherer kortikaler Funktionen, einschliesslich Gedächtnis, Denken, Orientierung, Auffassung, Rechnen, Lernfähigkeit, Sprache und Urteilsvermögen (vgl. http://www.icd-code.de/icd/code/F00.-*.html, zuletzt besucht am 5. Juli 2023).</w:t>
      </w:r>
    </w:p>
    <w:p>
      <w:r>
        <w:t>D-3593/2023 Seite 7</w:t>
      </w:r>
    </w:p>
    <w:p>
      <w:r>
        <w:rPr>
          <w:b/>
        </w:rPr>
        <w:t>E. 5.3</w:t>
      </w:r>
    </w:p>
    <w:p>
      <w:r>
        <w:t>Die vom SEM getroffene Feststellung, dass der Beschwerdeführer auf- grund der ärztlichen Diagnose nicht in der Lage sei, einer Anhörung zu den Asylgründen zu folgen, wird in der Beschwerdeschrift nicht bestritten. Wie aus den Akten ersichtlich ist, erachtete die Vorinstanz eine über die er- wähnten Arztberichte hinausgehende Begutachtung des Beschwerdefüh- rers offenbar als nicht nötig und gab dementsprechend keine solche in Auf- trag, sondern traf direkt ihren Entscheid. Mangels weiterer Abklärungen hinsichtlich des Gesundheitszustands des Beschwerdeführers ist es für das Bundesverwaltungsgericht nicht nach- vollziehbar, dass das SEM offenbar zum Schluss gelangte, dass er zwar in Bezug auf die Eröffnung und den materiellen Abschluss eines Asylverfah- rens als urteilsfähig, aber in Bezug auf die Durchführung einer Anhörung zu den Asylgründen als urteilsunfähig zu gelten habe, zumal die Frage der Urteilsfähigkeit des Beschwerdeführers die Feststellung des Sachverhaltes in umfassender Weise beschlägt.</w:t>
      </w:r>
    </w:p>
    <w:p>
      <w:r>
        <w:rPr>
          <w:b/>
        </w:rPr>
        <w:t>E. 5.4</w:t>
      </w:r>
    </w:p>
    <w:p>
      <w:r>
        <w:t>Urteilsfähig im zivilrechtlichen Sinn ist eine Person, der nicht infolge ihres Kindesalters oder infolge von Geisteskrankheit, Geistesschwäche, oder anderer Ursachen die Fähigkeit mangelt, vernunftgemäss zu handeln (Art.16 ZGB). Die Urteilsfähigkeit ist bezogen auf die konkret in Frage ste- henden Handlungen zu prüfen. Vorliegend steht die Urteilsfähigkeit in Be- zug auf die Durchführung eines Asylverfahrens in Frage. Sie setzt voraus, dass eine Person als Asylbewerber in der Lage ist, bezüglich der in einem Asylverfahren erforderlichen Mitwirkung vernunftgemäss zu handeln und namentlich ihre Verfolgungssituation nachvollziehbar zu schildern (vgl. Ur- teile des BVGer E-6027/2007 vom 22. Oktober 2008 und D-5028/2007 vom 23. April 2010). Das Stellen eines Asylgesuchs stellt ein relatives höchstpersönliches Recht dar (vgl. Entscheidungen und Mitteilungen der Schweizerischen Asylrekurskommission [EMARK] 1996 Nr. 5); relativ höchstpersönliche Rechte sind der Vertretung zugänglich und ein Rechtsträger kann bei Ur- teilsunfähigkeit durch einen Vertreter handeln. Daraus ergibt sich, dass eine urteilsunfähige Person sich im Asylverfahren vertreten lassen kann.</w:t>
      </w:r>
    </w:p>
    <w:p>
      <w:r>
        <w:rPr>
          <w:b/>
        </w:rPr>
        <w:t>E. 5.5</w:t>
      </w:r>
    </w:p>
    <w:p>
      <w:r>
        <w:t>Aufgrund des Ausgeführten ergibt sich, dass die Vorinstanz den rechts- erheblichen Sachverhalt in Bezug auf die Voraussetzungen und Modalitä- ten der Durchführung des Asylverfahrens geschweige denn in Bezug auf die materielle Entscheidung nicht genügend erstellt hat.</w:t>
      </w:r>
    </w:p>
    <w:p>
      <w:r>
        <w:t>D-3593/2023 Seite 8</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wenn dies im Einzelfall aus prozessökonomischen Gründen angebracht er- scheint; sie muss dies aber nicht (vgl. BVGE 2012/21 E. 5 m.w.H.).</w:t>
      </w:r>
    </w:p>
    <w:p>
      <w:r>
        <w:rPr>
          <w:b/>
        </w:rPr>
        <w:t>E. 6.2</w:t>
      </w:r>
    </w:p>
    <w:p>
      <w:r>
        <w:t>Vorliegend ist aufgrund des Gesagten offenkundig keinesfalls von einer bestehenden oder leicht herstellbaren Entscheidungsreife auszugehen. Vor diesem Hintergrund ist eine Rückweisung angezeigt. Die Vorinstanz ist im Rahmen des wiederaufzunehmenden erstinstanzlichen Verfahrens ge- halten, die Urteilsfähigkeit des Beschwerdeführers bezüglich des anhängig gemachten Asylverfahrens zu prüfen. Sollten diese Abklärungen die Ur- teilsunfähigkeit des Beschwerdeführers ergeben, wären – nach errichteter Vertretungsbeistandschaft und entsprechendem Auftrag seitens des Bei- stands – in Bezug auf die Feststellung der Asylvorbringen weitergehende geeignete und zur Verfügung stehende Abklärungen vorzunehmen (vgl. Ur- teile des BVGer D-2486/2018 vom 18. Dezember 2018 E. 5.2; D-5028/2007 vom 23. April 2010 E. 4.6). Da sich Angehörige des Be- schwerdeführers in der Schweiz befinden (vgl. Prozessgeschichte, Bst. K.), könnten letztgenannte – wie seitens der Rechtsvertretung beantragt – ent- gegen der Vorinstanz im Asylverfahren im Rahmen ihrer Untersuchungs- pflicht gegebenenfalls als Auskunftspersonen beziehungsweise Zeugen befragt werden.</w:t>
      </w:r>
    </w:p>
    <w:p>
      <w:r>
        <w:rPr>
          <w:b/>
        </w:rPr>
        <w:t>E. 7</w:t>
      </w:r>
    </w:p>
    <w:p>
      <w:r>
        <w:t>Die Beschwerde ist demnach gutzuheissen, soweit die Aufhebung der an- gefochtenen Verfügung beantragt wird. Die Sache ist im Sinne der Erwä- gungen an das SEM zurückzuweisen.</w:t>
      </w:r>
    </w:p>
    <w:p>
      <w:r>
        <w:rPr>
          <w:b/>
        </w:rPr>
        <w:t>E. 8.1</w:t>
      </w:r>
    </w:p>
    <w:p>
      <w:r>
        <w:t>Bei diesem Ausgang des Verfahrens sind keine Kosten zu erheben (Art. 63 Abs. 1 und 2 VwVG).</w:t>
      </w:r>
    </w:p>
    <w:p>
      <w:r>
        <w:rPr>
          <w:b/>
        </w:rPr>
        <w:t>E. 8.2</w:t>
      </w:r>
    </w:p>
    <w:p>
      <w:r>
        <w:t>Dem vertretenen Beschwerdeführer ist angesichts seines Obsiegens im Kassationsantrag in Anwendung von Art. 64 VwVG und Art. 7 Abs. 1 des Reglements vom 21. Februar 2008 über die Kosten und Entschädigungen</w:t>
      </w:r>
    </w:p>
    <w:p>
      <w:r>
        <w:t>D-3593/2023 Seite 9 vor dem Bundesverwaltungsgericht (VGKE, SR 173.320.2) eine Entschä- digung für die ihm notwendigerweise erwachsenen Parteikosten zuzuspre- chen. Der Rechtsvertreter des Beschwerdeführers reichte keine Kosten- note ein. Auf die Nachforderung einer solchen kann indessen verzichtet werden (vgl. Art. 14 Abs. 2 VGKE), da im vorliegenden Verfahren der Auf- wand für die Beschwerdeführung zuverlässig abgeschätzt werden kann, wobei nur der notwendige Aufwand zu entschädigen ist. Gestützt auf die in Betracht zu ziehenden Bemessungsfaktoren (Art. 9-13 VGKE) ist die Par- teientschädigung aufgrund der Akten pauschal auf Fr. 1’200.– (inkl. Ausla- gen und Mehrwertsteuerzuschlag) festzusetzen. Dieser Betrag ist dem Be- schwerdeführer durch das SEM zu entrichten.</w:t>
      </w:r>
    </w:p>
    <w:p>
      <w:r>
        <w:rPr>
          <w:b/>
        </w:rPr>
        <w:t>E. 8.3</w:t>
      </w:r>
    </w:p>
    <w:p>
      <w:r>
        <w:t>Die Gesuche um Gewährung der unentgeltlichen Prozessführung, um Verzicht auf die Erhebung eines Kostenvorschusses und um Beiordnung seines Rechtsvertreters als amtlichen Rechtsbeistandes sind mit dem vor- liegenden Urteil gegenstandslos geworden. (Dispositiv nächste Seite)</w:t>
      </w:r>
    </w:p>
    <w:p>
      <w:r>
        <w:t>D-3593/2023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