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D-3588/2011 vom 5. April 2012</w:t>
      </w:r>
    </w:p>
    <w:p>
      <w:r>
        <w:t>Bundesverwaltungsgericht, 2012-04-05, DE</w:t>
      </w:r>
    </w:p>
    <w:p>
      <w:r>
        <w:rPr>
          <w:b/>
        </w:rPr>
        <w:t xml:space="preserve">Quelle: </w:t>
      </w:r>
      <w:r>
        <w:t>https://mcp.opencaselaw.ch/entscheid/bvger_D-3588_2011</w:t>
      </w:r>
    </w:p>
    <w:p>
      <w:r>
        <w:t>FR: TAF D-3588/2011 du 5 avril 2012</w:t>
      </w:r>
    </w:p>
    <w:p>
      <w:r>
        <w:t>IT: TAF D-3588/2011 del 5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die Glaubhaftigkeit der Vorbringen des Be­schwerde­führers verneint. Er habe bei der Erstbefragung angegeben, Ende 2006 beziehungsweise Anfang 2007 das erste Mal festgenommen worden zu sein. Im Rahmen der Anhörung habe er indes geltend ge­macht, einige Tage nach einem Bombenattentat im Jahre 2005 verhaftet worden zu sein. Auch die Anzahl der Festnahmen habe er unterschiedlich zu Protokoll gegeben (Summarbefragung: unzählige Festnahmen; Anhö­rung: lediglich drei Festnahmen). Im Weiteren habe er die Umstände sei­ner Entlassung aus der Haft in C._______ nicht konkret, detailliert und diffe­renziert darzulegen vermocht, was gegen die Glaubhaftigkeit auch dieser behördlichen Verfolgung spreche. Ferner sei realitätsfremd, dass er erst ei­nige Monate nach dem geschilderten Bombenattentat festgenommen wor­den sei, obwohl die Behörden Beweise für seine Deliktsteilnahme ge­habt hätten und in solchen Fällen rigoros gegen Verdächtige vorgehen wür­den. Die im Beschwerdeverfahren eingereichten Beweismittel rechtfer­tigten mangels Beweiswertes keine andere Sichtweise.</w:t>
      </w:r>
    </w:p>
    <w:p>
      <w:r>
        <w:rPr>
          <w:b/>
        </w:rPr>
        <w:t>E. 4.2</w:t>
      </w:r>
    </w:p>
    <w:p>
      <w:r>
        <w:t>In den Rekurseingaben macht der Beschwerdeführer geltend, seine Er­lebnisse anlässlich der Anhörung recht ausführlich dargelegt zu haben. Die vom BFM aufgelisteten Widersprüche fielen nicht entscheidend ins Ge­wicht. Der eingereichte Brief des Pfarrers aus dem Herkunftsort des Be­schwerdeführers bestätige die Vorbringen.</w:t>
      </w:r>
    </w:p>
    <w:p>
      <w:r>
        <w:rPr>
          <w:b/>
        </w:rPr>
        <w:t>E. 5</w:t>
      </w:r>
    </w:p>
    <w:p>
      <w:r>
        <w:t>Vorliegend kommt das Bundesverwaltungsgericht in Abwägung sämtli­cher Aussagen zum Schluss, dass die Vorinstanz zu Recht von der fehlen­den Flüchtlingseigenschaft im Zeitpunkt der Ausreise ausging.</w:t>
      </w:r>
    </w:p>
    <w:p>
      <w:r>
        <w:rPr>
          <w:b/>
        </w:rPr>
        <w:t>E. 5.1</w:t>
      </w:r>
    </w:p>
    <w:p>
      <w:r>
        <w:t>Es mag zwar zutreffen, dass der Beschwerdeführer im Verlaufe des sri­lankischen Bürgerkrieges im Rahmen allgemeiner Razzien der Sicher­heitskräfte oder bei Kontrollen vorübergehend festgehalten und auch ge­schlagen wurde. Eine zielgerichtete Suche nach seiner Person vermochte er indes weder für den damaligen noch den heutigen Zeitpunkt glaubhaft zu machen.</w:t>
      </w:r>
    </w:p>
    <w:p>
      <w:r>
        <w:rPr>
          <w:b/>
        </w:rPr>
        <w:t>E. 5.2</w:t>
      </w:r>
    </w:p>
    <w:p>
      <w:r>
        <w:t>So hat die Vorinstanz in ihren Erwägungen aufgezeigt, dass das angeb­liche Vorgehen der Sicherheitskräfte in der geschilderten Form auf­grund widersprüchlicher, nicht hinreichend substanziierter und realitätsfrem­der Angaben nicht glaubhaft wirke. Die Feststellungen des BFM, überzeugen, weshalb auf sie verwiesen werden kann. Auf Vorhalten war der Beschwerdeführer nicht in der Lage, nachvollziehbare Erklärun­gen zu geben (A 14/16 Antworten 137 ff.). Vor dem Bundesverwaltungsge­richt beschränkt er sich im Wesentlichen darauf, die Ungereimtheiten als nicht entscheidrelevant einzustufen. Detaillierte Argu­mente für diese Sichtweise fehlen indes völlig. Entsprechend kann sie nicht geteilt werden. Viel­mehr ergeben sich aus den Akten weitere Hinweise für die mangelnde Glaubhaftigkeit. So kann kaum nachvollzogen werden, dass der Beschwer­deführer, welcher nach einem Ortswechsel in C._______ angeb­lich inhaftiert und gefoltert worden sei, ausgerechnet wieder dort eine auch erwerbsmässige Perspektive ge­sucht haben soll (A 14/16 Antworten 100 f.). Zudem sind seine Schilderungen zum Haftbefehl und zum angeb­lich erneuten Auftauchen der Polizei weitgehend stereotyp ausgefallen. Auffallend sind ferner seine substanzarmen und wiederum ste­reotypen Aussagen zu den Umständen der Ausreise und der Reise­route verbunden mit einem längeren Afrika-Aufenthalt. Namentlich auch seine mangelhafte Kooperation zur Beibringung von Reisedokumenten ist evident (A 5/10 S. 3 ff.; A 14/16 Antworten 5 ff., A 14/16 Antworten 116 ff.). Vor diesem Hintergrund entsteht der Eindruck, dass er Sri Lanka auf an­dere als die von ihm geltend gemachte Art und ausgerüstet mit entsprechen­den, mutmasslich auf seinen Namen lautenden Dokumenten verlassen hat. Auch vor diesem Hintergrund vermag der in Kopie einge­reichte Haftbefehl die angebliche Suche nach dem Beschwerdeführer nicht hinreichend glaubhaft zu machen. Die ferner eingereichten Beweismit­tel eines Pfarrers und das Statement seiner Schwester erschei­nen aufgrund der Formulierungen als mutmassliche Gefälligkeitsdoku­mente; schon aufgrund ihrer wenig konkreten Inhalte vermögen sie das an­geblich Vorgefallene respektive Befürchtete nicht rechtsgenüglich zu bele­gen.</w:t>
      </w:r>
    </w:p>
    <w:p>
      <w:r>
        <w:rPr>
          <w:b/>
        </w:rPr>
        <w:t>E. 5.3</w:t>
      </w:r>
    </w:p>
    <w:p>
      <w:r>
        <w:t>Insgesamt ist daraus zu schliessen, dass der Beschwerdeführer im Zeit­punkt des Verlassens seines Heimatlandes im Jahre 2007 keinen ge­zielten und intensiven Behelligungen ausgesetzt gewesen ist.</w:t>
      </w:r>
    </w:p>
    <w:p>
      <w:r>
        <w:rPr>
          <w:b/>
        </w:rPr>
        <w:t>E. 6.1</w:t>
      </w:r>
    </w:p>
    <w:p>
      <w:r>
        <w:t>Darüber hinaus ist an dieser Stelle auf die markant veränderte Lage im Heimatland des Beschwerdeführers seit seiner Ausreise einzugehen (vgl. Urteil BVGE E-6620/2008 vom 27. Oktober 2011).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E-6220/2006 E. 8).</w:t>
      </w:r>
    </w:p>
    <w:p>
      <w:r>
        <w:rPr>
          <w:b/>
        </w:rPr>
        <w:t>E. 6.2</w:t>
      </w:r>
    </w:p>
    <w:p>
      <w:r>
        <w:t>Aus den Akten gehen nach dem Gesagten keine glaubhaften Anhalts­punkte dafür hervor, dass der Beschwerdeführer seitens der sri-lanki­schen Behörden heute als oppositionell aktiv wahrgenommen würde oder sonst einer dieser Risikogruppen zugehörig erklärt werden müsste. Das gemäss seinen Angaben erzwungene Engagement für die LTTE liegt zum einen weit zurück und wurde kaum fundiert vorgebracht; zum ande­ren ver­mochte er nicht glaubhaft zu machen, deswegen persönlich relevan­ten Be­helligungen seitens der Sicherheitskräfte ausgesetzt gewe­sen zu sein. Solche Behelligungen erscheinen auch aufgrund seiner vorge­brach­ten finanziellen Situation aktuell nicht als hinreichend wahrschein­lich. Auch eine Gefährdung nach der Rückkehr wegen Kontak­ten zu LTTE-Kadern im Ausland liegt insofern nicht auf der Hand, als der blosse langjährige Aufenthalt in der Schweiz noch kein eigentliches per­sönliches Risikoprofil ausmacht. Dazu ist festzuhalten, dass er keine Nähe seiner Familie zur LTTE geltend machte und insoweit auch eine Gefährdung wegen im Land verbliebender allfälliger LTTE-Kader aus der Familie ausscheidet (A 5/10 S. 5). Schliesslich ist nach der Zerschlagung der LTTE auch eine diesbezüg­liche Verfolgung nicht beachtlich wahrscheinlich.</w:t>
      </w:r>
    </w:p>
    <w:p>
      <w:r>
        <w:rPr>
          <w:b/>
        </w:rPr>
        <w:t>E. 7.1</w:t>
      </w:r>
    </w:p>
    <w:p>
      <w:r>
        <w:t>Zusammenfassend ist somit nicht davon auszugehen, dass der Be­schwerdeführer im Zeitpunkt der Ausreise von den srilankischen Sicher­heits­kräften landesweit gesucht wurde oder in naher Zu­kunft eine Verfol­gung zu befürchten hätte. Das Gericht stellt fest, dass der Beschwerdefüh­rer Sri Lanka aus anderen als den von ihm geltend gemach­ten Gründen verliess; auch im heutigen Zeitpunkt muss nicht ange­nommen werden, dass ihm bei einer Rückkehr nach Sri Lanka ernst­hafte Nachteile im Sinne des Asylgesetzes drohen würden. Damit erübrigt es sich, auf die weiteren Ausführungen in der Rechtsmitteleingabe oder die Beweismittel einzuge­hen, weil diese am Ergebnis des vorliegenden Ver­fahrens nichts zu ändern vermögen.</w:t>
      </w:r>
    </w:p>
    <w:p>
      <w:r>
        <w:rPr>
          <w:b/>
        </w:rPr>
        <w:t>E. 7.2</w:t>
      </w:r>
    </w:p>
    <w:p>
      <w:r>
        <w:t>Unter Berücksichtigung der gesamten Umstände folgt, dass der Be­schwerdeführer keine Gründe nach Art. 3 AsylG nachweisen oder glaub­haft machen konnte. Das BFM hat das Asylgesuch damit zu Recht abgewie­sen. Die Beschwerde ist folglich im Asylpunkt abzuweisen.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9.3</w:t>
      </w:r>
    </w:p>
    <w:p>
      <w:r>
        <w:t>Gemäss Art. 83 Abs. 4 AuG ist der Vollzug der Wegweisung insbeson­dere dann nicht zumutbar, wenn die beschwerdeführende Per­son bei einer Rückkehr in ihren Heimatstaat einer konkreten Gefährdung ausge­setzt wäre.</w:t>
      </w:r>
    </w:p>
    <w:p>
      <w:r>
        <w:rPr>
          <w:b/>
        </w:rPr>
        <w:t>E. 9.3.1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9.3.2</w:t>
      </w:r>
    </w:p>
    <w:p>
      <w:r>
        <w:t>In der angefochtenen Verfügung vom 20. Mai 2011 hielt das BFM zur Zumutbarkeit des Wegweisungsvollzuges fest, in Gebie­ten, die seit län­gerer Zeit unter Regierungskontrolle stünden, herrsche weit­gehend ein normales Alltagsleben. Der Beschwerdeführer stamme aus B._______. Dort lebten seine Eltern. Er sei ein junger und gesunder Mann mit einem Beziehungsnetz vor Ort. Es sprächen demnach weder die vor Ort herrschende Sicherheitslage noch individuelle Gründe gegen die Zumut­barkeit des Vollzugs.</w:t>
      </w:r>
    </w:p>
    <w:p>
      <w:r>
        <w:rPr>
          <w:b/>
        </w:rPr>
        <w:t>E. 9.3.3</w:t>
      </w:r>
    </w:p>
    <w:p>
      <w:r>
        <w:t>Der Beschwerdeführer macht demgegenüber unter Verweis auf Ur­teile des Bundesveraltungsgerichts und Publikationen verschiede­ner Organi­sationen eine vor Ort nach wie vor angespannte Lage geltend. Das BFM verkenne die relevanten Umstände. Insbesondere Rückkehrer mit lan­gem Auslandaufenthalt riskierten mit erheblicher Wahrscheinlich­keit Be­helligungen bereits am Flughafen. Auch Entführun­gen ereigneten sich nach wie vor. Die Sicherheitskräfte seien im Norden und Osten noch im­mer sehr präsent. Die dort ansässigen Tamilen litten unter prekären Bedin­gungen. Die Praxisänderung des BFM betref­fend Rückkehr in diese Gebiete sei mithin verfrüht. Demzufolge komme für den Beschwerdefüh­rer eine Rückkehr nach B._______ nicht in Betracht. Auch die Voraus­setzungen für eine innerstaatliche Fluchtalterna­tive seien nicht er­füllt. Zudem lebten zwei seiner Brüder in der Schweiz.</w:t>
      </w:r>
    </w:p>
    <w:p>
      <w:r>
        <w:rPr>
          <w:b/>
        </w:rPr>
        <w:t>E. 9.3.4</w:t>
      </w:r>
    </w:p>
    <w:p>
      <w:r>
        <w:t>Im erwähnten Urteil E 6220/2006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9.3.5</w:t>
      </w:r>
    </w:p>
    <w:p>
      <w:r>
        <w:t>Der Beschwerdeführer macht geltend, aus B._______ zu stam­men. Eine Rück­kehr nach E._____ ist nach neuer Rechtsprechung grund­sätzlich als zu­mutbar zu betrachten, wobei aber eine sorgfältige, zu­rückhaltende Beur­teilung der individuellen Zumutbarkeitskriterien vorzuneh­men ist. In B._______ halten sich eine Eltern und zwei Schwes­tern auf (vgl. S. 7 der Beschwerde; A 5/10 S. 1 ff.; A 14/16 Antwort 10). Er verfügt über eine gewisse Schulbildung und hat vor der Ausreise mit dem Vater in der Landwirtschaft gearbeitet. Aus den Verfahrensakten und na­mentlich der Be­schwerdeschrift gehen keine konkreten Anzeichen hervor, wonach sich die Lebensumstände des Beschwerdeführers seit dem Zeit­punkt der im erstinstanzlichen Verfahren gemachten Angaben massgeb­lich verändert haben sollten. Er verfügt somit in seinem Heimatstaat über ein tragfähi­ges familiäres Beziehungsnetz, wel­ches ihm eine soziale und wirtschaftliche Wiedereingliederung ermögli­chen sollte. Auch die finanzielle Unterstützung von Verwandten aus der Schweiz kommt in Betracht. Medizinische Leiden werden nicht geltend gemacht.</w:t>
      </w:r>
    </w:p>
    <w:p>
      <w:r>
        <w:rPr>
          <w:b/>
        </w:rPr>
        <w:t>E. 9.3.6</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wären die Verfahrenskos­ten dem Beschwerdeführer aufzuerlegen (Art. 63 Abs. 1 VwVG). Das Bundesverwaltungsgericht hat jedoch das Gesuch des Be­schwerdeführers um Gewährung der unentgeltlichen Prozessführung mit In­struktionsverfügung vom 28. Juni 2011 gutgeheissen und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