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D-3580/2013 vom 8. Oktober 2013</w:t>
      </w:r>
    </w:p>
    <w:p>
      <w:r>
        <w:t>Bundesverwaltungsgericht, 2013-10-08, DE</w:t>
      </w:r>
    </w:p>
    <w:p>
      <w:r>
        <w:rPr>
          <w:b/>
        </w:rPr>
        <w:t xml:space="preserve">Quelle: </w:t>
      </w:r>
      <w:r>
        <w:t>https://mcp.opencaselaw.ch/entscheid/bvger_D-3580_2013</w:t>
      </w:r>
    </w:p>
    <w:p>
      <w:r>
        <w:t>FR: TAF D-3580/2013 du 8 octobre 2013</w:t>
      </w:r>
    </w:p>
    <w:p>
      <w:r>
        <w:t>IT: TAF D-3580/2013 del 8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Asylentscheids im Wesentlichen fest, der Beschwerdeführer habe angegeben, seit seiner Ausreise keinen Kontakt zu seiner Familie mehr gehabt zu haben. Er wisse nicht, wie es ihnen gehe und ob die Sicherheitskräfte nach seinem Verschwinden andere Massnahmen gegen die Familie getroffen hätten. Diese Ausführungen seien aber nicht nachvollziehbar, da man davon ausgehen könne, dass die Sicherheitskräfte nach dem Beschwerdeführer auch die anderen Familienmitglieder erpressen würden. Dies umso mehr, als es nicht direkt um den Beschwerdeführer selber gehe, sondern um die Familie seines Schwagers und folglich alle nahestehenden Personen potenzielle Opfer werden könnten. Falls er jedoch tatsächlich um das Wohl seiner Familie besorgt wäre, müsste er zumindest wissen, ob diese wie angekündigt bereits nach G._______ ausgereist sei oder nicht. Falls er tatsächlich aus Angst seine Familie in Tschetschenien nicht kontaktiere, hätte er jederzeit die Möglichkeit gehabt, seinen in G._______ lebenden Onkel väterlicherseits oder andere, aussenstehende Personen in Tschetschenien zu kontaktieren. Dies habe er jedoch unterlassen. Die dargelegte Unbeschwertheit des Beschwerdeführers im Hinblick auf die Sicherheit und das Schicksal seiner Familie sei geradezu unverständlich und weise darauf hin, dass er sich keine Sorgen um seine Familie zu machen brauche, da es nichts zu befürchten gebe. Unlogisch sei ferner die Tatsache, dass er seine Freundin aus F._______ angerufen habe, um ihr mitzuteilen, dass er eine andere Frau heiraten werde und deshalb die Beziehung beenden müsse. Er habe angeführt, gewusst zu haben, dass er nie mehr nach Tschetschenien zurückkehren würde und er sie deshalb nie hätte heiraten können. Dieser Umstand stelle jedoch keinen Grund dar, die Freundin anzulügen, hätte diese doch sehr schnell von den Problemen mit den Sicherheitskräften und seiner Ausreise aus Tschetschenien erfahren. Merkwürdig erscheine zudem, dass er keine Angst gehabt habe, seine Freundin anzurufen, seine Familie und Verwandten jedoch nie kontaktiert habe. Fragwürdig sei zudem, weshalb gerade er von der Polizei mitgenommen worden sei. Gemäss seinen Angaben habe er seinen Schwager nicht sehr gut gekannt und keine besondere Beziehung zu diesem gehabt. Da er auch den angeblich zum Widerstand übergelaufenen Bruder des Schwagers, der letztlich von den Behörden gesucht werde, praktisch nicht gekannt habe, sei dieser Zusammenhang noch weniger sichtbar. Vielmehr wäre zu erwarten, dass die Polizei direkte Verwandte seines Schwagers ausfindig machen und bedrohen würde. Mit Verweis auf das Dossier seines Schwagers (N_______) sei in dieser Hinsicht jedoch nichts geschehen. Weiter seien die Schilderungen des Beschwerdeführers zum geschilderten Vorfall mit den Polizisten nicht überzeugend ausgefallen. So habe er lediglich angegeben, bei der Festnahme auf dem Heimweg von einem Fussballturnier gewesen zu sein, welches seine Mannschaft gewonnen habe, und er in Eile gewesen sei, um nach Hause zu kommen. Es mute jedoch eigenartig an, dass sich der junge Beschwerdeführer trotz gewonnenen Turniers alleine auf den Heimweg gemacht habe, obwohl all seine Teamkollegen noch im Stadion an der Siegesfeier gewesen seien. Zudem habe sich aus seinen Schilderungen nicht ergeben, weshalb er es eilig gehabt haben soll, sei es doch nicht spät gewesen und er habe keine weiteren Termine mehr gehabt. Ferner seien die Schilderungen des Turniers unbestimmt ausgefallen. So habe er erklärt, es habe sich um das Finalspiel gehandelt, um später anzugeben, es hätten an diesem Tag mehrere Spiele stattgefunden. Seine Reise von F._______ aus in die Schweiz, welche er zusammen mit seinem Schwager unternommen habe, sei ebenfalls unzureichend und undetailliert begründet worden. So habe er keine Angaben zum Reiseweg, zu den Grenzkontrollen, zu seinen verwendeten Reisepapieren und zu den Schleppern machen können. Es könne jedoch davon ausgegangen werden, dass sich ein junger, intelligenter Mann mehr dafür interessiere, was mit ihm geschehe und wo er hingebracht werde, zumal er sich vom ersten Schock bereits einen Monat in F._______ habe erholen können. Diese unsubstanziierten Aussagen seien zudem stereotypisch und daher insgesamt unglaubhaft. Der gleiche Schluss werde auch im Entscheid seines Schwagers gezogen, welcher als Lastwagenfahrer noch mehr hätte im Stande sein sollen, die Reise detaillierter zu beschreiben. Er habe keine Angaben über das Schicksal und die Reise seiner Schwester, der Frau seines Schwagers, machen können. Er habe nicht gewusst, ob sie in Tschetschenien selber Probleme gehabt habe und wie sie mit den Kindern bis in die Schweiz gereist sei. Er habe sie ein paar Stunden nach seinem Eintreffen in der Schweiz wieder getroffen. Falls er in Tschetschenien tatsächlich in Gefahr gewesen sei, wäre anzunehmen, dass er sie über die dortige Situation ausgefragt hätte, zumal sie das Land angeblich nach ihm verlassen habe. Es gehe immerhin um sein Leben und dasjenige seiner Familie. Folglich sei nicht glaubhaft, dass er darüber keine Kenntnisse habe. Sodann wies das BFM darauf hin, dass das Asylgesuch seines Schwagers D._______ mit Entscheid vom 17. Mai 2013 vom Bundesamt gemäss Art. 7 AsylG abgelehnt worden sei. Die Geschichte des Beschwerdeführers beruhe auf den Vorbringen seines Schwagers, welche in dessen Entscheid als unglaubhaft beurteilt würden. Folglich werde den Schilderungen des Beschwerdeführers und seiner Glaubhaftigkeit jegliche Grundlage entzogen. Die Vorbringen des Beschwerdeführers würden demnach den Anforderungen an die Glaubhaftigkeit gemäss Art. 7 AsylG nicht standhalten. Im Übrigen seien gemäss dem Subsidiaritätsprinzip Personen mit einer innerstaatlichen Fluchtalternative nicht auf den Schutz eines Drittstaates angewiesen. Der Beschwerdeführer mache Nachteile geltend, die sich aus lokal oder regional beschränkten Verfolgungsmassnahmen ableiteten. So würden sich seine Schilderungen auf die tschetschenischen Sicherheitskräfte beziehen, deren Gewaltmonopol sich jedoch auf das Gebiet der Republik Tschetschenien beschränke. Nach dem geschilderten Vorfall sei der Beschwerdeführer von seinem Vater nach F._______ zu einem Freund gebracht worden. F._______ sei wie Tschetschenien eine autonome Republik mit einer eigenen Regierung innerhalb der Russischen Föderation. Die tschetschenischen Sicherheitskräfte hätten folglich keinen Zugang zu dessen Gebiet und der Beschwerdeführer wäre dort in Sicherheit. Der Freund seines Vaters wäre sicherlich bereit, ihm beim Aufbau einer neuen Existenz in F._______ zu helfen. Weiter hätten sein Schwager und seine Schwester (...) Jahre in H._______, im Gebiet I._______, Russland, gelebt und seien erst im (...) nach Tschetschenien zurückgekehrt. Diese könnten ohne grössere Schwierigkeiten dorthin zurückkehren, sei deren Wegzug noch nicht lange her. Diese wären sicherlich auch bereit, ihn dorthin mitzunehmen, falls er nicht nach Tschetschenien zurückkehren möchte. Da er sich den angeblichen, aber mit überwiegender Wahrscheinlichkeit unglaubhaften Verfolgungsmassnahmen durch einen Wegzug in einen anderen Teil des Heimatlandes entziehen könne, sei er nicht auf den Schutz der Schweiz angewiesen. Demzufolge erfülle er die Flüchtlingseigenschaft nicht.</w:t>
      </w:r>
    </w:p>
    <w:p>
      <w:r>
        <w:rPr>
          <w:b/>
        </w:rPr>
        <w:t>E. 3.2</w:t>
      </w:r>
    </w:p>
    <w:p>
      <w:r>
        <w:t>Demgegenüber wendete der Beschwerdeführer in seiner Beschwerdeschrift im Wesentlichen ein, angesichts der Tatsache, dass er, seine Schwester und sein Schwager gleichzeitig das Land verlassen hätten und dies unter Umständen in Tschetschenien per se die verbliebenen Angehörigen gefährde, sei es durchaus nachvollziehbar, dass er diese durch die Kontaktaufnahme aus dem Ausland nicht habe weiter gefährden wollen. Die Vorinstanz erachte es als fragwürdig, dass gerade er von der Polizei mitgenommen worden sei. Angesichts der Tatsache, dass sich mehrere Personen aus der Familie seines Schwagers den Rebellen angeschlossen hätten und der Ehemann seiner anderen, in der Schweiz lebenden Schwester ebenfalls verfolgt worden sei, habe er sich ohne Weiteres im Umfeld von Personen bewegt, welche sich möglicherweise den Rebellen anschliessen könnten. Vor diesem Hintergrund erstaune es nicht, dass gerade er Adressat dieser Drohung geworden sei. Seine Schilderungen würden zudem durch den Bericht der Schweizerischen Flüchtlingshilfe (SFH) "Nordkaukasus: Sicherheits- und Menschenrechtslage" vom 12. September 2011 gestützt, worin unter anderem festgehalten werde, dass teilweise auch Angehörige verhaftet würden, um Widerstandskämpfer dazu zu bewegen, sich zu ergeben. Ferner werde ihm vorgeworfen, es sei nicht nachvollziehbar, dass er alleine vom Fussballturnier zurückgekehrt sei. Diesbezüglich sei zu entgegnen, dass er nicht mit den Teamkollegen habe feiern mögen, da viel Bier getrunken worden sei und er das nicht möge. Die Vorhalte bezüglich des Reisewegs seien unter Umständen berechtigt, jedoch nicht geeignet, die asylrelevanten Vorbringen unglaubhaft erscheinen zu lassen. Die von der Vorinstanz vorgebrachten Widersprüche und Elemente der Unglaubhaftigkeit seien bei näherem Hinsehen leicht erklärbar und seiner Glaubwürdigkeit nicht abträglich. Seine Vorbringen betreffend die fluchtauslösenden Ereignisse in Tschetschenien seien somit glaubhaft und die Asylrelevanz sei gegeben.</w:t>
      </w:r>
    </w:p>
    <w:p>
      <w:r>
        <w:rPr>
          <w:b/>
        </w:rPr>
        <w:t>E. 3.3</w:t>
      </w:r>
    </w:p>
    <w:p>
      <w:r>
        <w:t>In materieller Hinsicht gelangt das Bundesverwaltungsgericht nach Prüfung der Akten zum Schluss, dass das BFM im Rahmen der Prüfung der Asylvorbringen aufgrund der ausgeführten einzelnen Aspekte zu Recht erkannt hat, der Beschwerdeführer erfülle die Voraussetzungen der Flüchtlingseigenschaft gemäss Art. 3 AsylG nicht. Die Entgegnungen in der Rechtsmitteleingabe und die eingereichten Beweismittel vermögen in entscheidrelevanter Hinsicht nicht gegen die angefochtene Verfügung durchzudringen.</w:t>
      </w:r>
    </w:p>
    <w:p>
      <w:r>
        <w:rPr>
          <w:b/>
        </w:rPr>
        <w:t>E. 3.4</w:t>
      </w:r>
    </w:p>
    <w:p>
      <w:r>
        <w:t>Der Beschwerdeführer verweist zunächst zum Vorwurf, es sei nicht nachvollziehbar, weshalb er seine Familie nicht kontaktiert habe, um sich über deren Sicherheitssituation zu informieren, darauf hin, dass die gleichzeitige Ausreise seiner Schwester, des Schwagers und seiner Person die in Tschetschenien verbliebenen Angehörigen per se gefährde, weshalb es durchaus nachvollziehbar sei, dass er diese durch die Kontaktaufnahme aus dem Ausland nicht habe weiter gefährden wollen. Dieser Einwand vermag jedoch schon deshalb nicht zu überzeugen, weil der Beschwerdeführer eigenen Angaben zufolge offenbar keine Bedenken hatte, mit seiner damaligen Freundin telefonischen Kontakt aufzunehmen (vgl. act. A28/17 S. 14). Weiter erscheinen die Entgegnungen zum Vorhalt, warum gerade er von der Polizei mitgenommen und bedroht worden sei, als nicht stichhaltig. Soweit diesbezüglich auf den Bericht der SFH "Nordkaukasus: Sicherheits- und Menschenrechtslage" vom 12. Sep­tem­ber 2011 verwiesen wird, gemäss welchem teilweise auch Angehörige verhaftet würden, um Widerstandskämpfer dazu zu bewegen, sich zu ergeben, ist anzuführen, dass es sich beim Beschwerdeführer nicht um einen direkten Familienangehörigen des gesuchten Schwagers handelt und der Schwager denn auch kein Mitglied des Widerstandes gewesen sei, sondern wegen dessen Bruder, der sich den Rebellen angeschlossen habe, behördlich unter Druck geraten sein soll. Zum Vorbringen, wonach der Ehemann seiner anderen, in der Schweiz lebenden Schwester ebenfalls verfolgt worden sei, ist zu entgegnen, dass der Beschwerdeführer im vorinstanzlichen Verfahren die Existenz einer anderen in der Schweiz lebenden Schwester mit keinem Wort erwähnte, sondern bei der Befragung im EVZ angab, nebst seiner Schwester (...) (Geschäfts-Nr. D-2788/2013) noch eine (...)jährige Schwester (...) zu haben, die bei seinen Eltern wohne (vgl. act. A8/11 S. 5). Zudem bleiben die Entgegnungen des Beschwerdeführers zum Vorhalt des BFM, es sei nicht nachvollziehbar, dass er alleine vom Fussballturnier zurückgekehrt sei, unplausibel. So mutet es in der Tat merkwürdig an, dass der Beschwerdeführer nach einem Turniersieg seiner Mannschaft weder Zeit noch Lust gehabt haben will, mit seinen Teamkollegen den Sieg zu feiern, zumal es erst 18.00 oder 19.00 Uhr gewesen sei. Das pauschale Vorbringen, er möge es nicht, wenn seine Teamkollegen viel Bier trinken würden, vermag an dieser Einschätzung nichts zu ändern. In diesem Zusammenhang ist im Übrigen als unglaubhaft zu erachten, dass der Beschwerdeführer nicht gewusst haben will, an welchem Wochentag des Turnier stattgefunden habe, zumal es für dessen Team siegreich geendet habe und in dessen Anschluss überdies der letztlich fluchtauslösende Vorfall geschehen sein soll (vgl. act. A28/17 S. 5 f.). Im Übrigen bringt der Beschwerdeführer vor, die vorinstanzlichen Vorhalte bezüglich des Reisewegs seien unter Umständen berechtigt, jedoch nicht geeignet, die asylrelevanten Vorbringen unglaubhaft erscheinen zu lassen. Diesbezüglich verkennt der Beschwerdeführer, dass Angaben zu den Umständen der Flucht beziehungsweise zur Ausreise in dem Sinne als wesentlich für die Flüchtlingseigenschaft angesehen werden können, als sie der Beurteilung der generellen Glaubhaftigkeit der Asylvorbringen und insbesondere der persönlichen Glaubwürdigkeit eines Asylgesuchstellers dienen. Sind diese Ausführungen - wie vorliegend - als mit erheblichen Zweifeln belastet und somit als überwiegend unglaubhaft zu werten, so lässt dies auch Rückschlüsse auf die generelle Glaubhaftigkeit der eigentlichen Asylgründe zu (vgl. Entscheidungen und Mitteilungen der Schweizerischen Asylrekurskommission [EMARK] 1998 Nr. 17 E. 4b S. 150). Sodann ist festzuhalten, dass die Asylvorbringen des Beschwerdeführers auf den Vorbringen nach der angeblichen Suche von Leuten Kadyrovs nach seinem Schwager D._______ basieren. Diese Suche wurde jedoch in des­sen Verfahren (Geschäfts-Nr. D-3551/2013) mit Urteil gleichen Datums als unglaubhaft qualifiziert, weshalb an der Glaubhaftigkeit der hier zu beurteilenden Fluchtgründe bereits aus diesem Grund überwiegende Zweifel anzubringen sind. Schliesslich ist für die übrigen vorinstanzlichen Zweifel an der Glaubhaftigkeit der Asylvorbringen, soweit diese in der Rechtsmitteleingabe unwidersprochen geblieben sind, und die Ausführungen des BFM zur innerstaatlichen Fluchtalternative auf die im Ergebnis zutreffenden Ausführungen im angefochtenen Entscheid zu verweisen, zumal sich der Beschwerdeführer diesbezüglich nicht eingehend äussert.</w:t>
      </w:r>
    </w:p>
    <w:p>
      <w:r>
        <w:rPr>
          <w:b/>
        </w:rPr>
        <w:t>E. 3.5</w:t>
      </w:r>
    </w:p>
    <w:p>
      <w:r>
        <w:t>Es ist somit festzustellen, dass der Beschwerdeführer nicht darzutun vermochte, dass er einer Verfolgung im Sinne von Art. 3 AsylG ausgesetzt war oder objektiv begründete Furcht hat, einer solchen ausgesetzt werden zu können. Er kann daher nicht als Flüchtling anerkannt werden. Die Vorinstanz hat sein Asylgesuch demnach zu Recht abgelehnt, weshalb es sich erübrigt, auf die Vorbringen in den Eingaben auf Beschwerdeebene näher einzugehen, da sie an obiger Einschätzung nichts zu ändern vermögen.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vgl. BVGE 2011/24 E. 10.1 S. 502, BVGE 2009/50 E. 9 S. 733, BVGE 2008/34 E. 9.2 S. 510, EMARK 2001 Nr. 21).</w:t>
      </w:r>
    </w:p>
    <w:p>
      <w:r>
        <w:rPr>
          <w:b/>
        </w:rPr>
        <w:t>E. 5.1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E.10.2 S. 502).</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5.2.2</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5.2.3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w:t>
      </w:r>
    </w:p>
    <w:p>
      <w:r>
        <w:rPr>
          <w:b/>
        </w:rPr>
        <w:t>E. 5.2.4</w:t>
      </w:r>
    </w:p>
    <w:p>
      <w:r>
        <w:t>Nach dem Gesagten ist der Vollzug der Wegweisung sowohl im Sinne der asyl- als auch der völkerrechtlichen Bestimmungen zulässig.</w:t>
      </w:r>
    </w:p>
    <w:p>
      <w:r>
        <w:rPr>
          <w:b/>
        </w:rPr>
        <w:t>E. 5.3.1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w:t>
      </w:r>
    </w:p>
    <w:p>
      <w:r>
        <w:rPr>
          <w:b/>
        </w:rPr>
        <w:t>E. 5.3.2</w:t>
      </w:r>
    </w:p>
    <w:p>
      <w:r>
        <w:t>In der angefochtenen Verfügung vom 17. Mai 2013 hielt das BFM zur Zumutbarkeit des Wegweisungsvollzuges im Wesentlichen fest, weder die im Heimatstaat des Beschwerdeführers herrschende politische Situation noch andere Gründe würden gegen die Zumutbarkeit einer Rückführung in den Heimatstaat sprechen. Der Beschwerdeführer sei jung und in seiner Heimat gut integriert gewesen. Er habe die Schule abgeschlossen und könnte nun einer erwerbsmässigen Tätigkeit nachgehen. Seine Eltern und die jüngere Schwester würden in B._______ leben und ihn bei einer Rückkehr sicherlich unterstützen. Sein Schwager sei ebenfalls aus der Schweiz weggewiesen worden, weshalb er nicht alleine zurück nach Russland reisen müsse. Zudem bestünden alternative Rückkehrmöglichkeiten nach F._______ oder I._______. Es stehe ihm frei, bei der kantonalen Rückkehrberatungsstelle Rückkehrhilfe zu beantragen (Art. 93 AsylG). Diese könne durch Hilfe bei der Ausreiseorganisation, einen finanziellen Beitrag oder durch Unterstützung während und nach der Rückkehr im Sinne eines Wiedereingliederungsprojekts gewährt werden. Demnach sei vorliegend die Anordnung des Vollzugs der Wegweisung insgesamt als zumutbar zu erachten.</w:t>
      </w:r>
    </w:p>
    <w:p>
      <w:r>
        <w:rPr>
          <w:b/>
        </w:rPr>
        <w:t>E. 5.3.3</w:t>
      </w:r>
    </w:p>
    <w:p>
      <w:r>
        <w:t>Gemäss Rechtsprechung des Bundesverwaltungsgerichts herrscht in Tschetschenien keine Situation allgemeiner Gewalt, weshalb der Wegweisungsvollzug abgewiesener tschetschenischer Asylbewerber in der Regel zumutbar ist (vgl. BVGE 2009/52).</w:t>
      </w:r>
    </w:p>
    <w:p>
      <w:r>
        <w:rPr>
          <w:b/>
        </w:rPr>
        <w:t>E. 5.3.4</w:t>
      </w:r>
    </w:p>
    <w:p>
      <w:r>
        <w:t>Da der Beschwerdeführer nicht glaubhaft machen konnte, einer Verfolgung im Sinne von Art. 3 AsylG ausgesetzt gewesen zu sein oder objektiv begründete Furcht hat, einer solchen ausgesetzt zu werden und er demzufolge auch nicht einer Kategorie von Personen zuzuordnen ist, welche weiterhin konkret gefährdet sein können (vgl. BVGE 2009/52 E. 10.2.3), ist die Zumutbarkeit des Wegweisungsvollzuges auch in individueller Hinsicht zu bejahen. Der junge und gesunde Beschwerdeführer verfügt über eine elfjährige Schulbildung und spricht neben der tschetschenischen Muttersprache auch russisch (vgl. act. A8/11 S. 2 ff.), weshalb es ihm zuzumuten ist, nach einer Rückkehr eine Erwerbstätigkeit aufzunehmen. Zudem verfügt er in seiner Heimat über seine nächsten Familienangehörigen (wie die Vorinstanz im angefochtenen Entscheid zutreffend festhielt, kann dem Beschwerdeführer die Unkenntnis über den derzeitigen Aufenthalt seiner Familienangehörigen nicht geglaubt werden [vgl. act. A29/8 S. 3 Ziffer 1.a]) sowie einen in G._______ lebenden Onkel, die ihm bei der Reintegration Hilfe bieten können. Überdies haben seine Schwester und deren Ehemann gemäss den gleichentags ergangenen Urteilen D-2788/2013 und D-3551/2013 die Schweiz ebenfalls zu verlassen. Auch wenn Personen tschetschenischer Ethnie im Vergleich zu allfällig anderen intern Vertriebenen in der Russischen Föderation eher das Augenmerk der Behörden auf sich ziehen, ihnen deshalb mit einer gewissen Wahrscheinlichkeit entsprechende Schwierigkeiten erwachsen und sie Personenkontrollen, Schikanen und Diskriminierungen ausgesetzt sein können, sind diese Umstände jedoch nicht als konkrete Gefährdung im Sinne der zu beachtenden Bestimmungen zu werten. Aufgrund seiner russischen Sprachkenntnisse und eines bestehenden sozialen Beziehungsnetzes ist davon auszugehen, das ihm eine Reintegration gelingen wird und es ihm zuzumuten und möglich ist, für sich eine wirtschaftliche Existenzgrundlage zu schaffen. Es bestehen insgesamt keine konkreten Anhaltspunkte dafür, dass er bei einer Rückkehr in seine Heimat in eine existenzielle Notlage geraten würde.</w:t>
      </w:r>
    </w:p>
    <w:p>
      <w:r>
        <w:rPr>
          <w:b/>
        </w:rPr>
        <w:t>E. 5.3.5</w:t>
      </w:r>
    </w:p>
    <w:p>
      <w:r>
        <w:t>Nach dem Gesagten erweist sich Vollzug der Wegweisung auch als zumutbar.</w:t>
      </w:r>
    </w:p>
    <w:p>
      <w:r>
        <w:rPr>
          <w:b/>
        </w:rPr>
        <w:t>E. 5.4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Eine Partei, die nicht über die erforderlichen Mittel verfügt, wird auf Antrag hin von der Bezahlung der Verfahrenskosten befreit, sofern ihr Begehren nicht aussichtslos erscheint (Art. 65 Abs. 1 VwVG). Mit Zwischenverfügung vom 9. Juni (recte: Juli) 2013 wurde die Behandlung des Gesuchs um Gewährung der unentgeltlichen Prozessführung im Sinne von Art. 65 Abs. 1 VwVG auf einen späteren Zeitpunkt verwiesen und gleichzeitig das Gesuch um unentgeltliche Rechtsverbeiständung gemäss Art. 65 Abs. 2 VwVG abgewiesen. In casu ist bezüglich des Gesuchs um Kostenbefreiung festzustellen, dass von der Bedürftigkeit des Beschwerdeführers auszugehen ist. Auch können die Begehren der Beschwerde nicht als aussichtslos bezeichnet werden. Das Gesuch um Gewährung der unentgeltlichen Prozessführung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