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D-3580/2012 vom 11. Dezember 2013</w:t>
      </w:r>
    </w:p>
    <w:p>
      <w:r>
        <w:t>Bundesverwaltungsgericht, 2013-12-11, FR</w:t>
      </w:r>
    </w:p>
    <w:p>
      <w:r>
        <w:rPr>
          <w:b/>
        </w:rPr>
        <w:t xml:space="preserve">Quelle: </w:t>
      </w:r>
      <w:r>
        <w:t>https://mcp.opencaselaw.ch/entscheid/bvger_D-3580_2012</w:t>
      </w:r>
    </w:p>
    <w:p>
      <w:r>
        <w:t>FR: TAF D-3580/2012 du 11 décembre 2013</w:t>
      </w:r>
    </w:p>
    <w:p>
      <w:r>
        <w:t>IT: TAF D-3580/2012 del 11 dicembre 2013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de l'ODM du 8 juin 2012 est annulée.</w:t>
      </w:r>
    </w:p>
    <w:p>
      <w:r>
        <w:rPr>
          <w:b/>
        </w:rPr>
        <w:t>E. 3</w:t>
      </w:r>
    </w:p>
    <w:p>
      <w:r>
        <w:t>L'ODM est invité à statuer sur la demande d'asile.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La demande d'assistance judiciaire partielle est sans objet.</w:t>
      </w:r>
    </w:p>
    <w:p>
      <w:r>
        <w:rPr>
          <w:b/>
        </w:rPr>
        <w:t>E. 6</w:t>
      </w:r>
    </w:p>
    <w:p>
      <w:r>
        <w:t>L'ODM versera aux recourants une indemnité d'un montant de 1'450 francs à titre de dépens.</w:t>
      </w:r>
    </w:p>
    <w:p>
      <w:r>
        <w:rPr>
          <w:b/>
        </w:rPr>
        <w:t>E. 7</w:t>
      </w:r>
    </w:p>
    <w:p>
      <w:r>
        <w:t>Le présent arrêt est adressé aux recourants, à l'ODM et à l'autorité cantonale. Le juge unique : La greffière : Yanick Felley Jessica Klinke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