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D-3579/2006 vom 20. Januar 2009</w:t>
      </w:r>
    </w:p>
    <w:p>
      <w:r>
        <w:t>Bundesverwaltungsgericht, 2009-01-20, FR</w:t>
      </w:r>
    </w:p>
    <w:p>
      <w:r>
        <w:rPr>
          <w:b/>
        </w:rPr>
        <w:t xml:space="preserve">Quelle: </w:t>
      </w:r>
      <w:r>
        <w:t>https://mcp.opencaselaw.ch/entscheid/bvger_D-3579_2006</w:t>
      </w:r>
    </w:p>
    <w:p>
      <w:r>
        <w:t>FR: TAF D-3579/2006 du 20 janvier 2009</w:t>
      </w:r>
    </w:p>
    <w:p>
      <w:r>
        <w:t>IT: TAF D-3579/2006 del 20 gennaio 2009</w:t>
      </w:r>
    </w:p>
    <w:p>
      <w:pPr>
        <w:pStyle w:val="Heading2"/>
      </w:pPr>
      <w:r>
        <w:t>Regeste</w:t>
      </w:r>
    </w:p>
    <w:p>
      <w:r>
        <w:t>Asile et renvoi</w:t>
      </w:r>
    </w:p>
    <w:p>
      <w:pPr>
        <w:pStyle w:val="Heading2"/>
      </w:pPr>
      <w:r>
        <w:t>Erwägungen</w:t>
      </w:r>
    </w:p>
    <w:p>
      <w:r>
        <w:rPr>
          <w:b/>
        </w:rPr>
        <w:t>E. 1.1</w:t>
      </w:r>
    </w:p>
    <w:p>
      <w:r>
        <w:t>Le Tribunal administratif fédéral (ci-après :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34 de la loi du 17 juin 2005 sur le Tribunal administratif fédéral [LTAF, RS 173.32] ; art. 83 let. d ch. 1 de la loi fédérale du 17 juin 2005 sur le Tribunal fédéral [LTF, RS 173.110]).</w:t>
      </w:r>
    </w:p>
    <w:p>
      <w:r>
        <w:rPr>
          <w:b/>
        </w:rPr>
        <w:t>E. 1.2</w:t>
      </w:r>
    </w:p>
    <w:p>
      <w:r>
        <w:t>Les recours qui étaient pendants devant la CRA au 31 décembre 2006 sont traités par le Tribunal, entré en fonction le 1er janvier 2007, dans la mesure où il est compétent (art. 53 al. 2 phr. 1 LTAF). Tel est le cas en l'espèce.</w:t>
      </w:r>
    </w:p>
    <w:p>
      <w:r>
        <w:rPr>
          <w:b/>
        </w:rPr>
        <w:t>E. 1.3</w:t>
      </w:r>
    </w:p>
    <w:p>
      <w:r>
        <w:t>Le nouveau droit de procédure s'applique (art. 53 al. 2 phr. 2 LTAF).</w:t>
      </w:r>
    </w:p>
    <w:p>
      <w:r>
        <w:rPr>
          <w:b/>
        </w:rPr>
        <w:t>E. 1.4</w:t>
      </w:r>
    </w:p>
    <w:p>
      <w:r>
        <w:t>Les recourants ont qualité pour recourir. Présenté dans la forme et le délai prescrits par la loi, le recours est recevable (art. 48, 50, dans sa version antérieure au 1er janvier 2007, s'agissant d'un recours déposé avant cette date, et 52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Tribunal ne partage pas en tous points l'appréciation faite, sous l'angle de la vraisemblance, par l'ODM. En particulier, un comportement courageux ou déraisonnable ne saurait constituer une preuve du manque de crédibilité des propos d'un requérant (cf. décision dont est recours, consid. I p. 3 à 5 ; cf. le recours ch. 10 à 12). Il n'est en effet pas interdit à un individu de ne pas se rendre compte du danger encouru, ou encore de vivre dans l'espoir de pouvoir modifier l'ordre des choses même par des actions téméraires ou des comportements à risques. En revanche, au même titre que l'autorité de première instance, le Tribunal estime que les recourants n'ont pas réussi à rendre crédibles leurs motifs d'asile.</w:t>
      </w:r>
    </w:p>
    <w:p>
      <w:r>
        <w:rPr>
          <w:b/>
        </w:rPr>
        <w:t>E. 3.2</w:t>
      </w:r>
    </w:p>
    <w:p>
      <w:r>
        <w:t>Au vu des documents déposés en cause, le Tribunal admet que A._______ a été engagé en tant que [...] au sein de la police algérienne et qu'il en a été licencié avec effet au [...] (cf. le télégramme no [...] du [...] cité let. B i.f. et D.a). Toutefois, l'enquête d'ambassade a établi que le prénommé avait ensuite travaillé au sein de la société H._______ jusqu'à son départ du pays. Les documents (cf. let. I supra : un fax et son original) censés démontrer le contraire, émanant prétendument de cette société, sont manifestement des faux et ne peuvent se voir accorder la moindre valeur probante. En effet, le capital social de la société H._______, selon son site internet, a augmenté de [...] à [...] DA en décembre [année]. Les documents précités, datés de novembre 2004, ne pouvaient donc faire état à cette date d'un capital de [...] DA. De surcroît, ils mentionnent aussi une date fantaisiste ("32 novembre 2004") ainsi qu'une année de naissance inexacte du recourant ([...] au lieu de [...]). L'on observe encore, au même titre que l'ODM dans sa décision (consid. I p. 7 par. 1), que B._______ n'aurait pu poursuivre son activité professionnelle au sein d'un établissement public jusqu'à son départ du pays, mais aurait vécu caché avec son époux et ses enfants, si celui-ci avait effectivement été recherché et avait eu des craintes pour sa vie et celle de sa famille, allant prétendument jusqu'à interdire à son fils aîné d'aller à l'école. En effet, il aurait suffi de la suivre pour découvrir le lieu où elle se serait réfugiée avec les membres de sa famille, tantôt à leur domicile (sic), tantôt dans la cave d'un ami. Dans ces conditions, A._______ n'a pas rendu crédible les motifs de son licenciement de la police nationale algérienne, ni la surveillance et les recherches dont lui et, indirectement, sa famille auraient été l'objet. Ni les articles de presse versés en cause, lesquels ne concernent pas directement A._______, ni l'ordonnance médicale du docteur consulté par lui en Algérie ne constituent une preuve suffisante des événements allégués et des craintes qui en découleraient en cas de retour en Algérie. Il en va de même des courriers versés en cause émanant de hautes écoles attestant [...] et, par conséquent, de la [...]. Sur ce point, force est encore de constater que A._______, vu la fonction qu'il exerçait en dernier lieu au sein de la police algérienne, n'aurait eu aucune difficulté à en faire des copies sans qu'il en soit nécessairement le commanditaire.</w:t>
      </w:r>
    </w:p>
    <w:p>
      <w:r>
        <w:rPr>
          <w:b/>
        </w:rPr>
        <w:t>E. 3.3</w:t>
      </w:r>
    </w:p>
    <w:p>
      <w:r>
        <w:t>Au vu de ce qui précède, les éléments plaidant pour l'absence de vraisemblance l'emportent clairement sur ceux qui parlent en faveur de la vraisemblance des allégués des recourants. Ceux-ci ne remplissent ainsi pas les exigences de haute probabilité stipulées par l'art. 7 LAsi et ne peuvent, partant, se prévaloir d'une crainte fondée, au sens de l'art. 3 LAsi, de subir de sérieux préjudices en cas de retour dans leur pays.</w:t>
      </w:r>
    </w:p>
    <w:p>
      <w:r>
        <w:rPr>
          <w:b/>
        </w:rPr>
        <w:t>E. 3.4</w:t>
      </w:r>
    </w:p>
    <w:p>
      <w:r>
        <w:t>Il s'ensuit que le recours, en tant qu'il conteste le refus de la qualité de réfugié et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w:t>
      </w:r>
    </w:p>
    <w:p>
      <w:r>
        <w:rPr>
          <w:b/>
        </w:rPr>
        <w:t>E. 5.2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les recourants n'ont pas rendu vraisemblable qu'en cas de retour dans leur pays d'origine, il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w:t>
      </w:r>
    </w:p>
    <w:p>
      <w:r>
        <w:rPr>
          <w:b/>
        </w:rPr>
        <w:t>E. 6.3.1</w:t>
      </w:r>
    </w:p>
    <w:p>
      <w:r>
        <w:t>En l'occurrence, les recourants n'ont pas établi qu'un tel risque pèse sur eux (cf. consid. 3 supra).</w:t>
      </w:r>
    </w:p>
    <w:p>
      <w:r>
        <w:rPr>
          <w:b/>
        </w:rPr>
        <w:t>E. 6.4</w:t>
      </w:r>
    </w:p>
    <w:p>
      <w:r>
        <w:t>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 JICRA 2005 no 24 consid. 10.1 p. 215 et jurisp. cit.).</w:t>
      </w:r>
    </w:p>
    <w:p>
      <w:r>
        <w:rPr>
          <w:b/>
        </w:rPr>
        <w:t>E. 7.1.1</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no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2005 no 24 consid. 10.1 p. 215, JICRA 2003 no 24 consid. 5b p. 157 s.).</w:t>
      </w:r>
    </w:p>
    <w:p>
      <w:r>
        <w:rPr>
          <w:b/>
        </w:rPr>
        <w:t>E. 7.2</w:t>
      </w:r>
    </w:p>
    <w:p>
      <w:r>
        <w:t>En l'espèce, il est notoire que l'Algérie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des recourants. A cet égard, l'autorité de céans relève que ceux-ci sont jeunes, bénéficent d'une expérience professionnelle dans leur pays d'origine, et pourront s'établir dans la maison qui leur appartient. Par ailleurs, A._______ ne souffre manifestement pas de troubles de la santé d'une gravité telle que l'absence de traitements puisse engendrer chez lui une mise en danger concrète et rapide de son état de santé au sens développé plus haut, étant précisé que les traitements du diabète sont accessibles en Algérie. Enfin, il convient de souligner qu'il est loisible à l'intéressé de solliciter de l'ODM, si nécessaire, une aide individuelle au retour. A ce titre, il pourra bénéficier, cas échéant, d'une réserve de médicaments à emporter avec lui, voire d'un soutien financier destiné à assurer pour un temps limité les soins médicaux nécessaires dans son pays d'origine (art. 93 al. 1 let. d LAsi et 75 de l'Ordonnance 2 sur l'asile relative au financement du 11 août 1999 [OA 2, RS 142.312]).</w:t>
      </w:r>
    </w:p>
    <w:p>
      <w:r>
        <w:rPr>
          <w:b/>
        </w:rPr>
        <w:t>E. 7.4</w:t>
      </w:r>
    </w:p>
    <w:p>
      <w:r>
        <w:t>Pour ces motifs, l'exécution du renvoi doit être considérée comme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 lieu de mettre les frais de procédure, majorés en raison de la production de documents falsifiés (cf. consid. 3.2),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