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D-3576/2014 vom 29. August 2014</w:t>
      </w:r>
    </w:p>
    <w:p>
      <w:r>
        <w:t>Bundesverwaltungsgericht, 2014-08-29, DE</w:t>
      </w:r>
    </w:p>
    <w:p>
      <w:r>
        <w:rPr>
          <w:b/>
        </w:rPr>
        <w:t xml:space="preserve">Quelle: </w:t>
      </w:r>
      <w:r>
        <w:t>https://mcp.opencaselaw.ch/entscheid/bvger_D-3576_2014</w:t>
      </w:r>
    </w:p>
    <w:p>
      <w:r>
        <w:t>FR: TAF D-3576/2014 du 29 août 2014</w:t>
      </w:r>
    </w:p>
    <w:p>
      <w:r>
        <w:t>IT: TAF D-3576/2014 del 29 agosto 2014</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 unter Vorbehalt der Erwägung 3.3 -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51 Abs. 1 AsylG werden Ehegatten von Flüchtlingen und deren min­derjährige Kinder als Flüchtlinge anerkannt und erhalten Asyl, sofern keine beson­deren Umstände dagegen sprechen. Beson­dere Umstände sind beispielsweise anzuneh­men, wenn das Familien­mitglied Bürger eines anderen Staates als der Flüchtling und die Familie in diesem Staat nicht gefährdet ist, wenn der Flüchtling seinen Status derivativ erworben hat, oder wenn das Familienleben während längerer Zeit nicht gelebt wur­de und erkennbar ist, dass die Fa­milienmitglieder nicht den Willen ha­ben, als Familie zusammenzule­ben. In jedem Fall bedingt die Zuerken­nung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vom anerkannten Flüchtling getrennt wurden (vgl. dazu Entscheidun­gen und Mitteilungen der Schweizeri­schen Asylrekurskommission [EMARK] 2006 Nr. 7 E. 5.4. und 6.1.). Massgeblicher Zeitpunkt für die Beurteilung ist derjenige des Asyl- beziehungsweise Beschwerdeentscheides.</w:t>
      </w:r>
    </w:p>
    <w:p>
      <w:r>
        <w:rPr>
          <w:b/>
        </w:rPr>
        <w:t>E. 3.2</w:t>
      </w:r>
    </w:p>
    <w:p>
      <w:r>
        <w:t>Der Prüfung eines derivativen Anspruchs auf Anerkennung als Flüchtling im Sinne von Art. 51 AsylG geht die Prüfung der originären Flüchtlingseigenschaft nach Art. 3 AsylG vor (Art. 37 der Asylverord-nung 1 vom 11. August 1999 [AsylV 1, SR 142.311]). Ein Gesuch um Einbezug eines sich bereits in der Schweiz befindlichen nahen Angehörigen in das Familienasyl eines in der Schweiz asylberechtigten Flüchtlings gestützt auf Art. 51 Abs. 2 AsylG kann mithin nach Treu und Glauben auch als Asylgesuch im Sinne von Art. 18 AsylG zu verstehen sein (BVGE 2007/19 E. 3.3).</w:t>
      </w:r>
    </w:p>
    <w:p>
      <w:r>
        <w:rPr>
          <w:b/>
        </w:rPr>
        <w:t>E. 3.3</w:t>
      </w:r>
    </w:p>
    <w:p>
      <w:r>
        <w:t>Mit der dringlichen Änderung des Asylgesetzes vom 28. September 2012, welche am 29. September 2012 in Kraft trat und für ab diesem Datum eingereichte Auslandsgesuche Geltung hat, ist aArt. 20 AsylG aufgehoben worden (AS 2012 5359), mithin das vorliegende Gesuch um Familienzusammenführung - wie von der Vorinstanz zu Recht ausgeführt - nicht auch als Asylgesuch aus dem Ausland zu verstehen gewesen ist, weshalb auf den entsprechenden Antrag, es sei die originäre Flüchtlings-eigenschaft der Beschwerdeführenden festzustellen, nicht einzutreten ist.</w:t>
      </w:r>
    </w:p>
    <w:p>
      <w:r>
        <w:rPr>
          <w:b/>
        </w:rPr>
        <w:t>E. 4.1</w:t>
      </w:r>
    </w:p>
    <w:p>
      <w:r>
        <w:t>Das BFM führte zur Begründung seines negativen Entscheides im Wesentlichen aus, Zweck von Art. 51 Abs. 1 i.V.m. Abs. 4 AsylG sei allein die Wiedervereinigung vorbestanderer Familiengemeinschaften, sofern die Gemeinschaft aufgrund der Fluchtumstände und somit unfreiwillig getrennt wurde. Das Gesuch um Familienzusammenführung sei erst ein Jahr nachdem H. in der Schweiz Asyl gewährt worden sei, eingereicht worden. Zudem sei er, bereits vor der Gesuchseinreichung eine Beziehung mit einer anderen Frau in der Schweiz eingegangen, wobei am (...) deren gemeinsames Kind zur Welt gekommen sei. Demnach sei davon auszugehen, dass die Beziehung mit der Mutter der Beschwerdeführenden bereits vor deren Versterben am (...). Oktober 2013 keinen Bestand mehr gehabt habe. Schliesslich habe H. die Beziehung zu den Beschwerdeführenden ebensowenig aufrechterhalten, zumal ihr Schicksal untrennbar mit jenem der Mutter verbunden gewesen sei. Die Beschwerdeführenden hätten den überwiegenden Teil ihres Lebens bei den Grosseltern verbracht. Hinzu komme, dass er die älteren Kinder letztmals im Kleinkindalter und das jüngste Kind noch nie gesehen habe. Eine Gutheissung des Gesuchs würde zu einer Entwurzelung der Kinder führen und es sei auch völlig unklar, wie die neue Partnerin einer allfälligen Familienvereinigung gegenüberstünde. Zusammenfassend stelle der Umstand, dass sich H. in den Jahren nach seiner Ausreise nicht um die Wiederherstellung der Familiengemeinschaft gekümmert habe, sondern vielmehr eine neue eingegangen sei, einen besonderen Umstand im Sinne von Art. 51 Abs. 1 AsylG dar. Zudem erscheine es nicht im Wohl der Beschwerdeführenden zu sein, sie aus ihrem gewohnten Umfeld zu reissen.</w:t>
      </w:r>
    </w:p>
    <w:p>
      <w:r>
        <w:rPr>
          <w:b/>
        </w:rPr>
        <w:t>E. 4.2</w:t>
      </w:r>
    </w:p>
    <w:p>
      <w:r>
        <w:t>In der Beschwerde wurde im Wesentlichen geltend gemacht, er, H., habe das Gesuch nicht eher stellen können, da zunächst die Flucht der Beschwerdeführenden aus Eritrea habe vorbereitet werden müssen. Es sei zwar richtig, dass er mit einer anderen Frau in der Schweiz ein Kind habe, welches er auch anerkannt habe. Er nehme dabei jedoch nur seine Verantwortung als Vater wahr und habe nicht die Absicht, mit ihr eine neue Familiengemeinschaft zu gründen. Auch habe er bereits in einer früheren Stellungnahme erwähnt, dass er seine Frau im Oktober 2000 während eines Militärurlaubs geheiratet habe und es ihm jeweils nur einmal pro Jahr möglich gewesen sei, nach Hause zu gehen, was ihm nicht zum Nachteil gereichen dürfe. Die Betreuung der Kinder liege nun vollumfänglich in seiner Verantwortung; seine Schwiegereltern seien alt und könnten diese nicht mehr lange übernehmen. Als minderjährige Kinder seien die Beschwerdeführenden in ihrem Heimatstaat besonders gefährdet, weshalb es, auch im Sinne des Übereinkommens vom 20. November 1989 über die Rechte des Kindes (SR 0.107), angezeigt sei, ihnen die Einreise in die Schweiz zu bewilligen.</w:t>
      </w:r>
    </w:p>
    <w:p>
      <w:r>
        <w:rPr>
          <w:b/>
        </w:rPr>
        <w:t>E. 5.1</w:t>
      </w:r>
    </w:p>
    <w:p>
      <w:r>
        <w:t>Nach Art. 51 Abs. 1 AsylG werden - unter dem Titel Familienasyl - na­mentlich die Ehegatten und die minderjährigen Kinder von Flüchtlingen ih­rerseits als Flüchtlinge anerkannt und erhalten Asyl in der Schweiz, wenn keine besonderen Umstände dagegen sprechen.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 hier von H. - abstützen. Zent­rale Bedingung für den Einbezug in die Flüchtlingseigenschaft ist dabei, dass bereits vor der Flucht eine Familiengemeinschaft bestanden hat (vgl. dazu die Botschaft zur Totalrevision des Asylgesetzes sowie zur Ände­rung des Bundes-gesetzes über Aufenthalt und Niederlassung der Aus­länder vom 4. Dezember 1995, BBl 1996 II 68):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Eine conditio sine qua non der Konzeption des Familienasyls ist daher die Tatsache, dass zum Zeitpunkt der Flucht eine Familiengemeinschaft bestanden haben muss."</w:t>
      </w:r>
    </w:p>
    <w:p>
      <w:r>
        <w:rPr>
          <w:b/>
        </w:rPr>
        <w:t>E. 5.2</w:t>
      </w:r>
    </w:p>
    <w:p>
      <w:r>
        <w:t>Ebenfalls unter dem Titel Familienasyl bestimmt Art. 51 Abs. 4 AsylG,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Diese Bestimmung zielt auf Mitglieder der Kernfamilie ab,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des Familiennachzuges - die Einreise in die Schweiz zu bewilligen, jedoch ebenfalls nur dann, wenn eine Trennung durch die Fluchtumstände stattgefunden hat. Auch in diesem Fall ist dem­nach eine conditio sine qua non die Tatsache, dass zum Zeitpunkt der Flucht eine Familiengemeinschaft bestanden haben muss. Zweck der Be­stimmung von Art. 51 Abs. 4 AsylG ist somit alleine die Wiedervereinigung von vorbestandenen Familiengemeinschaften.</w:t>
      </w:r>
    </w:p>
    <w:p>
      <w:r>
        <w:rPr>
          <w:b/>
        </w:rPr>
        <w:t>E. 6.1</w:t>
      </w:r>
    </w:p>
    <w:p>
      <w:r>
        <w:t>Das Bundesverwaltungsgericht kommt nach Durchsicht der Akten zum Schluss, dass es den Beschwerdeführenden nicht gelungen ist, glaubhaft darzutun, sie hätten vor der Flucht von H. mit diesem in einer Familiengemeinschaft gelebt.</w:t>
      </w:r>
    </w:p>
    <w:p>
      <w:r>
        <w:rPr>
          <w:b/>
        </w:rPr>
        <w:t>E. 6.2</w:t>
      </w:r>
    </w:p>
    <w:p>
      <w:r>
        <w:t>Diesbezüglich von Bedeutung - und wie von der Vorinstanz überzeugend ausgeführt - ist zunächst, dass H. nachdem er in der Schweiz am (...) als Flüchtling anerkannt und ihm Asyl gewährt wurde, mehr als ein Jahr zuwartete, bis er am 13. November 2012 ein Gesuch um Familienzusammenführung einreichte. In ihrer Stellungnahme vom 27. März 2013 führten die Beschwerdeführenden dies betreffend aus, in Libyen sei H. wie ein Tier behandelt worden. Schliesslich hätten sie erst ihre Flucht aus Eritrea organisieren müssen, was Zeit in Anspruch genommen habe, weshalb eine frühere Gesuchseinreichung nicht möglich gewesen sei. Währenddem es für das Gericht nachvollziehbar erscheint, dass H. seine Ehefrau und seine drei Kleinkinder aufgrund prekärer Lebensumstände nicht nach Libyen nachzog, vermögen die von H. vorgebrachten Ausführungen ansonsten nicht zu überzeugen. Einerseits ist nicht nachvollziehbar - und vermag H. dies betreffend auch keine überzeugenden Gründe anzuführen -, warum die Planung der angeblichen Flucht der Beschwerdeführenden aus Eritrea im Jahr 2012 dazu geführt haben soll, dass H. sich gegenüber den schweizerischen Asylbehörden nicht aktiv um eine Familienvereinigung hätte bemühen können. Andererseits bestehen hinsichtlich des Verbleibs der Beschwer-deführenden respektive der Ausreise derart viele Widersprüche, dass diese Vorbringen als unglaubhaft zu qualifizieren sind. Auf den eingereichten Dokumenten zum Tod der Mutter und Ehefrau steht zunächst, diese sei am (...) Januar 2006 verstorben, um einige Seiten weiter den (...) Oktober 2013 als Todestag auszuweisen (act B 10/10 S. 3 und 8). Ersteres Datum lässt sich weder mit dem Geburtsdatum des jüngsten Kindes noch mit der angeblichen Fluchtgeschichte aus Eritrea im Jahr 2012 in Einklang bringen. Diesbezüglich gilt es auch anzu-merken, dass die auf vorinstanzlicher eingereichte Bestätigung der "Administration for Refugee-Returnee Affairs" auf den 1. Juni 2005 datiert ist (act. B4/5 S. 2), was wiederum nicht mit der zeitlichen Abfolge der Geschehnisse zu vereinbaren ist. In Anbetracht dessen, vermag es schliesslich auch nicht zu überzeugen, wenn H. in seiner Stellungnahme vom 27. März 2013 ausführt, die zeitlichen Diskrepanzen zwischen den Vorbringen des Gesuchs und jenen seines eigenen Asylverfahrens seien auf Übersetzungsfehler zurückzuführen.</w:t>
      </w:r>
    </w:p>
    <w:p>
      <w:r>
        <w:rPr>
          <w:b/>
        </w:rPr>
        <w:t>E. 6.3</w:t>
      </w:r>
    </w:p>
    <w:p>
      <w:r>
        <w:t>Insgesamt erachtet es das Gericht aufgrund der zahlreichen Ungereimtheiten als unglaubhaft, dass H. vor seiner Haft im Jahr 2006 tatsächlich mit den Beschwerdeführenden in einer Familiengemeinschaft gelebt hat. Im Übrigen ist auf die zutreffenden vorinstanzlichen Erwägungen zu verweisen. Vorliegend scheitert eine Familienzusammen-führung demnach am Erfordernis des vor der Flucht bestehenden gemeinsamen Haushaltes. Das BFM hat demnach die Einreisebe-willigung und die Familienzusammenführung zu Recht verweigert.</w:t>
      </w:r>
    </w:p>
    <w:p>
      <w:r>
        <w:rPr>
          <w:b/>
        </w:rPr>
        <w:t>E. 7</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8</w:t>
      </w:r>
    </w:p>
    <w:p>
      <w:r>
        <w:t>Bei diesem Ausgang des Verfahrens wären die Kosten dem Beschwerde-führer aufzuerlegen (Art. 63 Abs. 1 VwVG). Mit Verfügung vom 2. Juli 2014 wurde das Gesuch um unentgeltliche Rechtspflege im Sinne von Art. 65 Abs. 1 VwVG gutgeheissen, weshalb keine Verfahrenskosten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