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D-3576/2009 vom 30. Juli 2009</w:t>
      </w:r>
    </w:p>
    <w:p>
      <w:r>
        <w:t>Bundesverwaltungsgericht, 2009-07-30, DE</w:t>
      </w:r>
    </w:p>
    <w:p>
      <w:r>
        <w:rPr>
          <w:b/>
        </w:rPr>
        <w:t xml:space="preserve">Quelle: </w:t>
      </w:r>
      <w:r>
        <w:t>https://mcp.opencaselaw.ch/entscheid/bvger_D-3576_2009</w:t>
      </w:r>
    </w:p>
    <w:p>
      <w:r>
        <w:t>FR: TAF D-3576/2009 du 30 juillet 2009</w:t>
      </w:r>
    </w:p>
    <w:p>
      <w:r>
        <w:t>IT: TAF D-3576/2009 del 30 luglio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Die Beschwerdeführenden sind durch die angefochtenen Verfügungen besonders berührt und haben ein schutzwürdiges Interesse an deren Aufhebung beziehungsweise Änderung. Die Beschwerdeführenden sind daher zur Einreichung der Beschwerde legitimiert (Art. 6 AsylG i.V.m. Art. 48 Abs. 1, 50 und Art. 52 VwVG). Auf die Beschwerde ist somit einzutreten.</w:t>
      </w:r>
    </w:p>
    <w:p>
      <w:r>
        <w:rPr>
          <w:b/>
        </w:rPr>
        <w:t>E. 1.3</w:t>
      </w:r>
    </w:p>
    <w:p>
      <w:r>
        <w:t>Die Abteilungen des Bundesverwaltungsgerichts entscheiden in der Regel in der Besetzung mit drei Richtern oder Richterinnen (Spruchkörper; vgl. Art. 21 Abs. 1 VGG). Gestützt auf Art. 111a Abs. 1 AsylG kann das Bundesverwaltungsgericht auch in solchen Fällen auf die Durchführung eines Schriftenwechsels verzichten.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 richtet sich gemäss den Beschwerdebegehren und der Begründung ausschliesslich gegen den Vollzug der von der Vorinstanz verfügten Wegweisung. Die Verfügungen des BFM vom 7. Mai 2009 sind, soweit sie die Frage der Flüchtlingseigenschaft und der Asylgewährung betreffen (Ziff. 1 und 2 der Dispositive der vorinstanzlichen Verfügungen), in Rechtskraft erwachsen und auch die Anordnung der Wegweisung (Ziff. 3 der Dispositive) ist nicht mehr zu überprüfen (vgl. Entscheidungen und Mitteilungen der Schweizerischen Asylrekurskommission [EMARK] 2001 Nr. 21). Gegenstand des vorliegenden Verfahrens bildet somit lediglich die Frage, ob das Bundesamt den Vollzug der Wegweisung zu Recht als zulässig, zumutbar und möglich erklärt hat.</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Da die Beschwerdeführenden über serbische Pässe verfügen, wird im Folgenden vorab geprüft, ob der Vollzug der Wegweisung nach Serbien zulässig, zumutbar und möglich ist.</w:t>
      </w:r>
    </w:p>
    <w:p>
      <w:r>
        <w:rPr>
          <w:b/>
        </w:rPr>
        <w:t>E. 4.2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4.3</w:t>
      </w:r>
    </w:p>
    <w:p>
      <w:r>
        <w:t>Die Vorinstanz wies in ihrer angefochtenen Verfügung zutreffend darauf hin, dass der Grundsatz der Nichtrückschiebung nur Personen schützt, die die Flüchtlingseigenschaft erfüllen. Da rechtskräftig feststeht, dass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nach Serbien ist demnach unter dem Aspekt von Art. 5 AsylG rechtmässig. Sodann ergeben sich weder aus den Aussagen der Beschwerdeführenden noch aus den Akten Anhaltspunkte dafür, dass sie für den Fall einer Ausschaffung nach Serbien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EMARK 2001 Nr. 16 S. 122, mit weiteren Hinweisen; EGMR, Bensaid gegen Grossbritannien, Urteil vom 6. Februar 2001, Recueil des arrêts et décisions 2001-I, S. 327 ff.). Dies ist den Beschwerdeführenden nicht gelungen. Übereinstimmend mit der Vorinstanz ist diesbezüglich festzuhalten, dass es unglaubhaft ist, dass der Beschwerdeführende 1 im Jahre 1999 beziehungsweise 2003/2004 in Serbien vom Geheimdienst mehrmals vorgeladen respektive festgehalten und nach UÇK-Kämpfern befragt worden sein soll, da er als Quelle von politischen und militärischen Geheiminformationen ungeeignet erscheint, hatte er doch gemäss eigenen Aussagen nie etwas mit UÇK-Leuten zu tun gehabt (act. A 1/13, S. 8). Daher ist davon auszugehen, dass der Beschwerdeführende 1 und seine Familie bei einer Rückkehr nach Serbien keine behördlichen Nachstellungen zu befürchten haben. Auch die allgemeine Menschenrechtssituation in Serbien beziehungsweise die Situation der Minderheiten (vgl. nachstehend E. 4.3.3) lässt den Wegweisungsvollzug zum heutigen Zeitpunkt nicht grundsätzlich als unzulässig erscheinen. Nach dem Gesagten ist der Vollzug der Wegweisung sowohl im Sinne der asyl- als auch der völkerrechtlichen Bestimmungen zulässig.</w:t>
      </w:r>
    </w:p>
    <w:p>
      <w:r>
        <w:rPr>
          <w:b/>
        </w:rPr>
        <w:t>E. 4.4.1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4.4.2</w:t>
      </w:r>
    </w:p>
    <w:p>
      <w:r>
        <w:t>Die Beschwerdeführenden machen in der Rechtsmittelschrift geltend, es sei für sie nicht zumutbar nach Serbien zurückzukehren, da sie der ethnischen Minderheit der Ashkali angehören würden und bei einer Rückkehr unter Diskriminierung und schlechten Lebensbedingungen zu leiden hätten. Zudem sei der Beschwerdeführende 4 aufgrund seiner schulischen Schwierigkeiten auf den Besuch einer heilpädagogischen Schule angewiesen, wobei es ihm jedoch aufgrund fehlender finanzieller Mittel der Familie und mangelnder Kenntnisse der serbischen Sprache nicht möglich sei, eine solche in Serbien zu besuchen.</w:t>
      </w:r>
    </w:p>
    <w:p>
      <w:r>
        <w:rPr>
          <w:b/>
        </w:rPr>
        <w:t>E. 4.4.3</w:t>
      </w:r>
    </w:p>
    <w:p>
      <w:r>
        <w:t>Angesichts der heutigen Lage in Serbien kann nicht von einer Situation allgemeiner Gewalt oder von kriegerischen oder bürger-kriegsähnlichen Verhältnissen gesprochen werden, welche für die Beschwerdeführenden bei einer Rückkehr eine konkrete Gefährdung darstellen würden. Bezüglich der Zugehörigkeit der Beschwerdeführenden zur Ethnie der Ashkali ist festzustellen, dass es sich bei den Ashkali um eine albanisch sprechende ethnische Gruppe handelt, deren Mitglieder oft mit den Roma gleichgesetzt oder als albanisierte Roma bezeichnet werden. In Serbien hat der gesellschaftliche Druck auf die Minderheiten im Rahmen des laufenden Demokratisierungsprozesses abgenommen. Der Alltag für Ashkali ist auch nach dem im Jahr 2002 ergangenen Minderheitengesetz noch von rassistisch motivierten Beleidigungen und Einschüchterungen geprägt. Von einer offiziellen oder staatlichen Diskriminierungspolitik kann hingegen nicht gesprochen werden. Das Bundesverwaltungsgericht erachtet den Wegweisungsvollzug der Ashkali nach Serbien daher - entgegen der in der Beschwerde vertretenen Meinung - als grundsätzlich zumutbar (vgl. Urteil des Bundesverwaltungsgerichts E-3239/2006 vom 9. Januar 2009 S. 15).</w:t>
      </w:r>
    </w:p>
    <w:p>
      <w:r>
        <w:rPr>
          <w:b/>
        </w:rPr>
        <w:t>E. 4.4.4</w:t>
      </w:r>
    </w:p>
    <w:p>
      <w:r>
        <w:t>Es bleibt demnach zu prüfen, ob individuelle Gründe vorliegen, die eine Rückkehr der Beschwerdeführenden nach Serbien als unzumutbar erscheinen lassen. Vorab ist nicht in Abrede zu stellen, dass die Beschwerdeführenden bei einer Rückkehr nach Serbien mit gewissen - insbesondere wirtschaftlichen - Schwierigkeiten konfrontiert werden könnten. Indes ist in diesem Zusammenhang auf die nach wie vor geltende Praxis hinzuweisen, wonach grundsätzlich "blosse" soziale und wirtschaftliche Schwierigkeiten, wie insbesondere der Mangel an Wohnung und Arbeitsplätzen, von welchen die ansässige Bevölkerung im Allgemeinen betroffen ist, keine existenzbedrohende Situation darstellten, welche den Wegweisungsvollzug von vornherein als unzumutbar erscheinen liesse (vgl. EMARK 2005 Nr. 24 E. 10.1 S. 215). Die Beschwerdeführenden haben - ausser der als unglaubhaft zu beurteilenden Befragung des Beschwerdeführenden 1 durch den Geheimdienst - in den Anhörungen nichts vorgebracht, was gegen einen Wegweisungsvollzug nach Serbien sprechen würde. Zudem haben sie vor ihrer Ausreise in den Kosovo im Jahre 2004 während vielen Jahren in I._______ gewohnt, der Beschwerdeführende 1 sogar von Geburt an, weshalb die Beschwerdeführenden mit den dortigen Verhältnissen bestens vertraut sind. Gemäss eigenen Aussagen verfügen die Beschwerdeführenden in Serbien über kein verwandtschaftliches Beziehungsnetz mehr, was in den angefochtenen Verfügungen von der Vorinstanz jedoch angezweifelt wurde. In der Tat ist es unglaubhaft, dass die Beschwerdeführenden in Serbien über keine Verwandtschaft verfügen wollen, ist doch gemäss Aussagen des Beschwerdeführenden 1 dessen Grossvater in den 50er Jahren des letzten Jahrhunderts aus dem Kosovo nach Serbien umgezogen (act. A 1/13, S. 8). Insbesondere kann nicht geglaubt werden, dass die Onkel und Tanten beziehungsweise die Cousinen und Cousins des Beschwerdeführenden 1 alle verstorben respektive aus Serbien ausgewandert sein sollen (act. A 1/13, S. 3). Bei der Bekanntgabe ihrer im Heimatland lebenden Familienangehörigen geht es um Tatsachen, von denen die Beschwerdeführenden naturgemäss bessere Kenntnisse als die schweizerischen Asylbehörden haben, die wiederum ohne ihre Mitwirkung diese Tatschen kaum oder nur mit einem unverhältnismässig grossen Aufwand erheben können (vgl. EMARK 2004 Nr. 30 E. 6.4.2. S. 212). Zwar sind die für die Beurteilung des Wegweisungsvollzugs massgeblichen Kriterien grundsätzlich von Amtes wegen zu prüfen, jedoch findet die entsprechende behördliche Untersuchungspflicht nach Treu und Glauben ihre Grenzen an der Mitwirkungspflicht der beschwerdeführenden Person (Art. 8 AsylG), welche im Übrigen auch die Substanziierungslast trägt (Art. 7 AsylG). Es kann nicht Sache der Asylbehörden sein, nach allfälligen Wegweisungshindernissen in Herkunftsländern beziehungsweise -orten zu forschen (vgl. dazu auch EMARK 2005 Nr. 1 E. 3.2.2. S. 5 f.). Da es die Beschwerdeführenden aufgrund ihrer unglaubhaften Aussagen zu vertreten haben, dass ihre familiäre Situation in Serbien unklar ist, haben sie die Folgen ihrer mangelhaften Mitwirkung zu tragen, weshalb vermutungsweise davon auszugehen ist, es würden einem Vollzug der Wegweisung keine individuellen Unzumutbarkeitsgründe in Form eines unzureichenden Beziehungsnetzes entgegenstehen. Vielmehr ist anzunehmen, dass die Beschwerdeführenden aufgrund ihres jahrelangen Aufenthaltes in Serbien dort über einen breiten Bekanntenkreis verfügen. Da demzufolge davon auszugehen ist, dass die Beschwerdeführenden in ihrer ehemaligen Heimatstadt I._______ über ein tragfähiges Beziehungsnetz verfügen, darf ihre Wohnsituation als gesichert bezeichnet werden, ist doch anzunehmen, dass sie in der ersten Zeit nach ihrer Rückkehr bei einem Familienmitglied beziehungsweise bei guten Bekannten Unterkunft finden können. Beim Beschwerdeführenden 1 handelt es sich zudem um einen jungen - soweit aktenkundig - gesunden und gutausgebildeten Mann (Hochschulabschluss), der überdies über jahrelange Berufserfahrung als Betonbohrer verfügt. Überdies spricht er fliessend Serbisch und Albanisch sowie ein wenig Englisch. Deshalb und weil davon ausgegangen werden kann, dass den Beschwerdeführenden die Hilfe ihrer in der Schweiz und in Deutschland lebenden nahen Verwandten zuteil wird, ist davon auszugehen, dass die Beschwerdeführenden bei einer Rückkehr nach Serbien über die Möglichkeit der Sicherung ihres Existenzminimums verfügen. Überdies ist bezüglich des Einwandes in der Beschwerde, wonach der Vollzug der Wegweisung nach Serbien auch deshalb nicht zumutbar sei, weil es dort der Familie aus finanziellen Gründen nicht möglich sei, den Beschwerdeführenden 4 in die notwendige heilpädagogische Schule zu schicken, festzuhalten, dass die Beschwerdeführenden die Möglichkeit haben, beim BFM ein Gesuch um medizinische Rückkehrhilfe (Art. 93 Abs. 1 Bst. d AsylG, Art. 75 Asylverordnung 2 vom 11. August 1999 über Finanzierungsfragen (AsylV 2, SR 142.312) zu stellen. Ebenso vermag die Behauptung in der Rechtsmittelschrift - wonach der Beschwerdeführende 4 kaum Serbisch spreche - nicht zur Unzumutbarkeit des Vollzugs der Wegweisung zu führen, ist doch davon auszugehen, dass er diese Sprache - trotz seiner Lernbehinderung - aufgrund seines jungen Alters relativ schnell erlernen wird, zumal sein Vater diese Sprache fliessend beherrscht. Diesbezüglich bleibt anzumerken, dass der Beschwerdeführende 4 auch bei einem Verbleib in der Schweiz mit sprachlichen Problemen konfrontiert wäre, konnte er doch bis heute den Schriftspracherwerb nur ansatzweise aufbauen (vgl. das Schreibens des Schulpsychologischen Dienstes des Kantons K._______ vom 25. März 2009). Hinsichtlich der in der Beschwerde geltend gemachten gelegentlichen Ohnmachtsanfälle der Beschwerdeführenden 3 ist schliesslich festzuhalten, dass auch diese nicht zur Unzumutbarkeit des Wegweisungsvollzuges führen, zumal Serbien über eine medizinische Infrastruktur verfügt. Nach dem Gesagten ist der Vollzug der Wegweisung der Beschwerdeführenden nach Serbien als unzumutbar zu bezeichnen.</w:t>
      </w:r>
    </w:p>
    <w:p>
      <w:r>
        <w:rPr>
          <w:b/>
        </w:rPr>
        <w:t>E. 4.5</w:t>
      </w:r>
    </w:p>
    <w:p>
      <w:r>
        <w:t>Schliesslich obliegt es den Beschwerdeführenden - falls im vorliegenden Fall überhaupt erforderlich - , sich bei der zuständigen Vertretung des Heimatstaates die für eine Rückkehr notwendigen Reisedokumente zu beschaffen (Art. 8 Abs. 4 AsylG), weshalb der Vollzug der Wegweisung nach Serbien auch als möglich zu bezeichnen ist (Art. 83 Abs. 2 AuG).</w:t>
      </w:r>
    </w:p>
    <w:p>
      <w:r>
        <w:rPr>
          <w:b/>
        </w:rPr>
        <w:t>E. 4.6</w:t>
      </w:r>
    </w:p>
    <w:p>
      <w:r>
        <w:t>Bei dieser Sachlage kann offen bleiben, ob auch der Vollzug der Wegweisung in den Kosovo zulässig, zumutbar und möglich wäre. Es erübrigt sich daher, auf die diesbezüglichen Vorbringen und Beweismittel in der Rechsmittelschrift einzugehen.</w:t>
      </w:r>
    </w:p>
    <w:p>
      <w:r>
        <w:rPr>
          <w:b/>
        </w:rPr>
        <w:t>E. 5</w:t>
      </w:r>
    </w:p>
    <w:p>
      <w:r>
        <w:t>Die Vorinstanz hat den Vollzug der Wegweisung somit zu Recht als zulässig, zumutbar und möglich erachtet. Nach dem Gesagten fällt eine Anordnung der vorläufigen Aufnahme ausser Betracht (Art. 83 Abs. 1-4 AuG).</w:t>
      </w:r>
    </w:p>
    <w:p>
      <w:r>
        <w:rPr>
          <w:b/>
        </w:rPr>
        <w:t>E. 6</w:t>
      </w:r>
    </w:p>
    <w:p>
      <w:r>
        <w:t>Aus diesen Erwägungen ergibt sich, dass die angefochtenen Verfügungen Bundesrecht nicht verletzten, den rechtserheblichen Sachverhalt richtig und vollständig feststellen und angemessen sind (Art. 106 AsylG). Die Beschwerde ist nach dem Gesagten abzuweisen.</w:t>
      </w:r>
    </w:p>
    <w:p>
      <w:r>
        <w:rPr>
          <w:b/>
        </w:rPr>
        <w:t>E. 7</w:t>
      </w:r>
    </w:p>
    <w:p>
      <w:r>
        <w:t>Mit vorliegendem Entscheid in der Hauptsache wird das Gesuch um Verzicht auf die Erhebung eines Kostenvorschusses gegenstandslos.</w:t>
      </w:r>
    </w:p>
    <w:p>
      <w:r>
        <w:rPr>
          <w:b/>
        </w:rPr>
        <w:t>E. 8</w:t>
      </w:r>
    </w:p>
    <w:p>
      <w:r>
        <w:t>Da die Beschwerdeführenden mit ihrer Beschwerde unterlegen sind, wären ihnen grundsätzlich die Verfahrenskosten im Betrage von Fr. 600.-- aufzuerlegen (Art. 63 Abs. 1 und 5 VwVG). Die Beschwerdeführenden haben jedoch um Gewährung der unentgeltlichen Rechtspflege ersucht. Gemäss Art. 65 Abs. 1 VwVG wird die Partei, die nicht über die erforderlichen Mittel verfügt, auf Antrag von der Bezahlung der Verfahrenskosten befreit, sofern ihr Begehren nicht aussichtslos erscheint. Vorliegend ist davon auszugehen, dass die Beschwerdeführenden mittellos sind. Zudem erschien das Begehren der Beschwerdeführenden als nicht aussichtslos. Das Gesuch um Gewährung der unentgeltlichen Rechtspflege ist demnach gutzuheissen und es sind den Beschwerdeführenden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