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D-3574/2016 vom 14. Juli 2016</w:t>
      </w:r>
    </w:p>
    <w:p>
      <w:r>
        <w:t>Bundesverwaltungsgericht, 2016-07-14, DE</w:t>
      </w:r>
    </w:p>
    <w:p>
      <w:r>
        <w:rPr>
          <w:b/>
        </w:rPr>
        <w:t xml:space="preserve">Quelle: </w:t>
      </w:r>
      <w:r>
        <w:t>https://mcp.opencaselaw.ch/entscheid/bvger_D-3574_2016</w:t>
      </w:r>
    </w:p>
    <w:p>
      <w:r>
        <w:t>FR: TAF D-3574/2016 du 14 juillet 2016</w:t>
      </w:r>
    </w:p>
    <w:p>
      <w:r>
        <w:t>IT: TAF D-3574/2016 del 14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 richtet sich gegen den verfügten Wegweisungsvollzug. Die Verneinung der Flüchtlingseigenschaft, die Ablehnung des (zweiten) Asylgesuchs und die Anordnung der Wegweisung blieben hingegen unangefochten und sind damit in Rechtskraft erwachsen. Gegenstand des vorliegenden Verfahrens bildet deshalb einzig die Frage, ob der Wegweisungsvollzug vom SEM zu Recht als durchführbar bezeichnet wurde.</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der Wegweisung ist nicht zulässig, wenn völkerrechtliche Verpflichtungen der Schweiz einer Weiterreise der Ausländerin oder des Ausländers in den Heimat-, Herkunfts- oder einen Drittstaat entgegenstehen (Art. 83 Abs. 3 AuG).</w:t>
      </w:r>
    </w:p>
    <w:p>
      <w:r>
        <w:rPr>
          <w:b/>
        </w:rPr>
        <w:t>E. 5.2.1</w:t>
      </w:r>
    </w:p>
    <w:p>
      <w:r>
        <w:t>Das flüchtlingsrechtliche Rückschiebungsverbot von Art. 33 Abs. 1 des Abkommens vom 28. Juli 1951 über die Rechtsstellung der Flüchtlinge (FK, SR 0.142.30) schützt nur Personen, welche die Flüchtlingseigenschaft erfüllen. Nachdem rechtskräftig festgestellt wurde, dass die Beschwerdeführerin die Flüchtlingseigenschaft gemäss Art. 3 AsylG nicht erfüllt, kann der in Art. 5 AsylG verankerte Grundsatz der Nichtrückschiebung vorliegend keine Anwendung finden. Der Vollzug der Wegweisung ist demnach unter dem Aspekt von Art. 5 AsylG rechtmässig.</w:t>
      </w:r>
    </w:p>
    <w:p>
      <w:r>
        <w:rPr>
          <w:b/>
        </w:rPr>
        <w:t>E. 5.2.2</w:t>
      </w:r>
    </w:p>
    <w:p>
      <w:r>
        <w:t>Die Zulässigkeit des Vollzugs bestimmt sich vorliegend vielmehr nach den allgemeinen verfassungs- und völkerrechtlichen Bestimmungen (Art. 25 Abs. 3 BV, Art. 3 des Übereinkommens vom 10. Dezember 1984 gegen Folter und andere grausame, unmenschliche oder erniedrigende Behandlung oder Strafe [FoK, SR 0.105], Art. 3 EMRK). Es sind keine Anhaltspunkte auszumachen, dass die Beschwerdeführerin im Falle einer Ausschaffung im Heimatland mit beachtlicher Wahrscheinlichkeit einer verbotenen Strafe oder Behandlung ausgesetzt wäre. Eine zwangsweise Rückweisung von Personen mit gesundheitlichen Problemen kann nur dann einen Verstoss gegen Art. 3 EMRK darstellen, wenn sich die betroffene Person in einem fortgeschrittenen oder terminalen Krankheitsstadium und bereits in Todesnähe befindet (vgl. BVGE 2011/9 E. 7 mit Hinweisen auf die Praxis des Europäischen Gerichtshofs für Menschenrechte [EGMR]). Dabei handelt es sich um seltene Ausnahmefälle, in denen sich die Person in einem dermassen schlechten Zustand befindet, dass sie nach einer Überstellung mit dem sicheren Tod rechnen müsste, und sie dabei keinerlei soziale Unterstützung erwarten kann. Eine solche Ausnahmesituation ist bei der an einer Depression leidenden Beschwerdeführerin nicht gegeben. Der Wegweisungsvollzug ist demnach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Hinsichtlich der allgemeinen Situation im Heimatland der Beschwerdeführerin kann auf die von der ehemaligen Schweizerischen Asylrekurskommission publizierte Lageanalyse verwiesen werden (vgl. EMARK 2004 Nr. 33), die das Bundesverwaltungsgericht als im Wesentlichen weiterhin zutreffend erachtet (vgl. bspw. Urteil D-5833/2015 vom 14. Dezember 2015 E. 6.3.2). In Kongo (Kinshasa) herrscht keine landesweite Bürgerkriegssituation oder eine Situation allgemeiner Gewalt. Im Westen des Landes und insbesondere in der Region um die Hauptstadt Kinshasa haben sich die politische Situation und die Sicherheitslage in den letzten Jahren beruhigt. Für Personen mit letztem Wohnsitz in Kinshasa oder einer anderen, über einen Flughafen verfügenden Stadt im Westen des Landes, oder mit einem gefestigten Beziehungsnetz in einer dieser Städte ist der Vollzug der Wegweisung grundsätzlich zumutbar. Trotz Vorliegens dieser Kriterien erscheint der Vollzug jedoch - nach Prüfung und Abwägung der individuellen Umstände - in der Regel als nicht zumutbar, wenn die zurückzuführende Person kleine Kinder hat, sich bereits in einem fortgeschrittenen Alter befindet oder es sich bei ihr um eine alleinstehende, nicht über ein soziales oder familiäres Netz verfügende Frau handelt.</w:t>
      </w:r>
    </w:p>
    <w:p>
      <w:r>
        <w:rPr>
          <w:b/>
        </w:rPr>
        <w:t>E. 5.3.2</w:t>
      </w:r>
    </w:p>
    <w:p>
      <w:r>
        <w:t>Die junge und kinderlose Beschwerdeführerin stammt aus der Hauptstadt Kinshasa und verfügt dort über ein verwandtschaftliches Beziehungsnetz. Zudem weist sie eine gute Schulbildung (Schulbesuch bis zur [...]), Französischkenntnisse und Arbeitserfahrung als (...) auf. Es darf deshalb grundsätzlich davon ausgegangen werden, dass sie sich in Kinshasa wieder zurechtfinden und auf längere Sicht in der Lage sein wird, ein, wenn auch bescheidenes, Einkommen zu erzielen.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die den Vollzug der Wegweisung als unzumutbar erscheinen liessen (vgl. BVGE 2008/34 E. 11.2.2). Hinsichtlich der vorgebrachten gesundheitlichen Beschwerden ist darauf hinzuweisen, dass der EGMR grundsätzlich keinen durch die EMRK geschützten Anspruch auf Verbleib in einem Konventionsstaat anerkennt, um weiterhin in den Genuss medizinischer Unterstützung zu kommen (vgl. Urteil vom 2. Mai 1997 i.S. D. gegen Vereinigtes Königreich). Bei einer Erkrankung kann nur dann auf Unzumutbarkeit des Wegweisungsvollzugs geschlossen werden, wenn eine dringend notwendige medizinische Behandlung im Heimatland schlicht nicht zur Verfügung steht und die Rückkehr zu einer raschen und lebensgefährdenden Beeinträchtigung des Gesundheitszustands der betroffenen Person führt, wobei Unzumutbarkeit noch nicht vorliegt, wenn im Heimatstaat eine nicht dem schweizerischen Standard entsprechende medizinische Behandlung möglich ist (vgl. BVGE 2011/50 E. 8.3, 2009/2 E. 9.3.2). Die aktenkundige psychische Erkrankung der Beschwerdeführerin lässt nicht auf eine medizinische Notlage schliessen, die in ihrem Heimatland schlicht nicht behandelbar wäre. Der behandelnde Psychotherapeut attestierte in seinem Bericht vom (...) 2015 eine Besserung der Depression und bezeichnete den Zustand der Beschwerdeführerin als stabil. Laut der Rechtsmitteleingabe vom 6. Juni 2016 führt die Beschwerdeführerin die therapeutische und medikamentöse Behandlung weiter. Die Ansetzung einer Frist zur Nachreichung eines entsprechenden aktuellen Arztberichts erübrigt sich indes, da angesichts der Aktenlage feststeht, dass eine weitere Behandlung, sofern notwendig, auch in Kinshasa möglich ist. Das SEM hat zutreffend festgestellt, dass entsprechende Institutionen zur Behandlung psychischer Erkrankungen in Kinshasa vorhanden sind (vgl. hierzu bspw. die Urteile D-5833/2015 vom 14. Dezember 2015 E. 6.3.3 und D-3149/2008 vom 26. Juli 2011 E. 7.3.6), was die Beschwerdeführerin auch nicht bestreitet. Bezüglich des Einwands fehlender Mittel zur Finanzierung einer entsprechenden Behandlung ist auf die - bereits vom SEM aufgezeigte - Möglichkeit spezifischer medizinischer Rückkehrhilfe hinzuweisen, die nicht nur in der Form der Mitgabe von Medikamenten, sondern beispielsweise auch der Organisation und Übernahme von Kosten für notwendige Therapien bestehen kann (Art. 93 Abs. 1 Bst. d AsylG; Art. 75 der Asylverordnung 2 vom 11. August 1999 über Finanzierungsfragen [AsylV 2, SR 142.312]). Im Übrigen ist der Wegweisungsvollzug auch zumutbar, wenn die medizinische Behandlung nicht für eine längere Dauer sichergestellt ist und es der betroffenen Person zuzumuten ist, selbst einer Erwerbstätigkeit nachzugehen (vgl. BVGE 2009/2 E.9.3.4). Dies darf der jungen und über schulische Bildung sowie Arbeitserfahrung verfügenden Beschwerdeführerin grundsätzlich zugemutet werden. Ohne die Schwierigkeiten bei einer Rückkehr zu verkennen, liegen damit keine konkreten Anhaltspunkte dafür vor, dass die Beschwerdeführerin in Kinshasa in eine ihre Existenz vernichtende Situation geraten würde, die als konkrete Gefährdung zu werten wäre. Bezüglich einer allfälligen Gefahr einer Selbstgefährdung ist darauf hinzuweisen, dass vom Vollzug der Wegweisung gemäss konstanter Rechtsprechung nicht Abstand genommen wird, solange Massnahmen zwecks Verhütung der Umsetzung einer Suiziddrohung getroffen werden können (vgl. hierzu bspw. das Urteil D 1032/2016 vom 26. Februar 2016). Dies scheint vorliegend bei sich allenfalls akzentuierenden suizidalen Tendenzen möglich. Dem Gesundheitszustand der Beschwerdeführerin ist bei der Vollzugsorganisation mit einer angemessenen Vorbereitung Rechnung zu tragen. Es ist zwar nachvollziehbar, dass der bevorstehende Vollzug der Wegweisung und die damit verbundene Zukunftsangst eine grosse Belastung für die Beschwerdeführerin darstellen, indes vermag dies nicht zu rechtfertigen, den Wegweisungsvollzug wegen Vorliegens einer akuten medizinischen Notlage, die im Heimatstaat schlicht nicht behandelbar wäre, im Sinne von Art. 83 Abs. 4 AuG als unzumutbar zu bezeichnen.</w:t>
      </w:r>
    </w:p>
    <w:p>
      <w:r>
        <w:rPr>
          <w:b/>
        </w:rPr>
        <w:t>E. 5.4</w:t>
      </w:r>
    </w:p>
    <w:p>
      <w:r>
        <w:t>Schliesslich obliegt es der Beschwerdeführerin,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