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D-3569/2024 vom 5. September 2025</w:t>
      </w:r>
    </w:p>
    <w:p>
      <w:r>
        <w:t>Bundesverwaltungsgericht, 2025-09-05, DE</w:t>
      </w:r>
    </w:p>
    <w:p>
      <w:r>
        <w:rPr>
          <w:b/>
        </w:rPr>
        <w:t xml:space="preserve">Quelle: </w:t>
      </w:r>
      <w:r>
        <w:t>https://mcp.opencaselaw.ch/entscheid/bvger_D-3569_2024</w:t>
      </w:r>
    </w:p>
    <w:p>
      <w:r>
        <w:t>FR: TAF D-3569/2024 du 5 septembre 2025</w:t>
      </w:r>
    </w:p>
    <w:p>
      <w:r>
        <w:t>IT: TAF D-3569/2024 del 5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(Art. 83 Bst. d Ziff. 1 BGG; Art. 105 AsylG [SR 142.31]). Der Beschwerdeführer ist als Verfügungsadressat zur Beschwerdeführung legitimiert (Art. 48 VwVG). Auf die frist- und formgerecht eingereichte Be- schwerde ist (nach Leisten des Kostenvorschusses)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Asylakten von B._______ (N […]) und C._______ (N […]) berücksich- tigt das Bundesverwaltungsgericht von Amtes wegen.</w:t>
      </w:r>
    </w:p>
    <w:p>
      <w:r>
        <w:rPr>
          <w:b/>
        </w:rPr>
        <w:t>E. 4</w:t>
      </w:r>
    </w:p>
    <w:p>
      <w:r>
        <w:t>Die vorliegende Beschwerde erweist sich – wie nachstehend aufgezeigt – als offensichtlich unbegründet und ist im Verfahren einzelrichterlicher Zu- ständigkeit mit Zustimmung eines zweiten Richters (Art. 111 Bst. e AsylG),</w:t>
      </w:r>
    </w:p>
    <w:p>
      <w:r>
        <w:t>D-3569/2024 Seite 5 ohne Weiterungen und mit summarischer Begründung zu behandeln (Art. 111a Abs. 1 und 2 AsylG).</w:t>
      </w:r>
    </w:p>
    <w:p>
      <w:r>
        <w:rPr>
          <w:b/>
        </w:rPr>
        <w:t>E. 5</w:t>
      </w:r>
    </w:p>
    <w:p>
      <w:r>
        <w:t>Die subeventualiter beantragte Rückweisung der Sache an das SEM zur Neubeurteilung wird in der Beschwerde nicht ansatzweise begründet. Auch aus den Akten ergeben sich keine Hinweise auf Verfahrensfehler, weshalb der Rückweisungsantrag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gelangt in der angefochtenen Verfügung zum Schluss, die Vorbringen des Beschwerdeführers hielten weder den Anforderungen an die Glaubhaftigkeit gemäss Art. 7 AsylG noch denjenigen an die Flücht- lingseigenschaft gemäss Art. 3 AsylG stand. Zur Begründung hält es im Wesentlichen das Folgende fest:</w:t>
      </w:r>
    </w:p>
    <w:p>
      <w:r>
        <w:rPr>
          <w:b/>
        </w:rPr>
        <w:t>E. 7.1.1</w:t>
      </w:r>
    </w:p>
    <w:p>
      <w:r>
        <w:t>Die Schilderungen des Beschwerdeführers rund um die Aufforderung der türkischen Behörden zur Spitzeltätigkeit seien – auch auf mehrfache Nachfrage hin – in wesentlichen Punkten zu wenig konkret, detailliert und differenziert dargelegt worden und vermittelten nicht den Eindruck, der Be- schwerdeführer habe das Geschilderte selbst erlebt. Hinzu komme, dass er diesbezüglich im Verlauf des Verfahrens zu wesentlichen Punkten</w:t>
      </w:r>
    </w:p>
    <w:p>
      <w:r>
        <w:t>D-3569/2024 Seite 6 (insbesondere zum Ablauf der Behelligungen sowie zum Inhalt der Forde- rungen) auch unterschiedliche Angaben gemacht habe, wobei seine Erklä- rungsversuche (Missverständnisse und Befragungsumstände) die Wider- sprüche nicht aufzulösen vermöchten. Nach dem zuvor Dargelegten sei den geltend gemachten Behelligungen nach seiner Ausreise ebenfalls die Grundlage entzogen.</w:t>
      </w:r>
    </w:p>
    <w:p>
      <w:r>
        <w:rPr>
          <w:b/>
        </w:rPr>
        <w:t>E. 7.1.2</w:t>
      </w:r>
    </w:p>
    <w:p>
      <w:r>
        <w:t>Des Weiteren seien keine Hinweise für gegen den Beschwerdeführer laufende Strafuntersuchungen aktenkundig. Gemäss den türkischen Straf- akten sei er am 1. Oktober 2012 vom Vorwurf der Terrorpropaganda ge- richtlich freigesprochen worden. Was die Vorwürfe der Mitgliedschaft in ei- ner bewaffneten Terrororganisation und des Verstosses gegen das Waffen- gesetz anbelange, sei er am 12. Februar 2020 zunächst erstinstanzlich verurteilt worden. Die dagegen erhobene Beschwerde sei von der Be- schwerdeinstanz mit Urteil vom 9. Juni 2022 kassiert worden. Der Um- stand, dass der dazugehörige Eintrag im UYAP (Esas-Nr. […]) nach wie vor als «offen» aufgeführt werde, sei wohl darauf zurückzuführen, dass die- ser von den türkischen Behörden bisher nicht aktualisiert worden sei. Für diese Feststellung spreche auch die Tatsache, dass der Beschwerdeführer in vorgenannter Angelegenheit schliesslich mit Urteil vom 4. Oktober 2022 freigesprochen und der entsprechende Eintrag im UYAP (Esas-Nr. […]) als «geschlossen» aufgeführt werde.</w:t>
      </w:r>
    </w:p>
    <w:p>
      <w:r>
        <w:rPr>
          <w:b/>
        </w:rPr>
        <w:t>E. 7.1.3</w:t>
      </w:r>
    </w:p>
    <w:p>
      <w:r>
        <w:t>Auch seien keine Hinweise aktenkundig, welche erwarten liessen, dass er wegen seines familiären Umfeldes mit beachtlicher Wahrschein- lichkeit und in absehbarer Zukunft von Reflexverfolgungsmassnahmen ernsthaften Ausmasses betroffen sein könnte. Vielmehr sei darauf hinzu- weisen, dass seit den letzten von ihm geltend gemachten Ereignissen im Zusammenhang mit seinen Verwandten (diverse Hausdurchsuchungen) über zehn Jahre vergangen seien.</w:t>
      </w:r>
    </w:p>
    <w:p>
      <w:r>
        <w:rPr>
          <w:b/>
        </w:rPr>
        <w:t>E. 7.1.4</w:t>
      </w:r>
    </w:p>
    <w:p>
      <w:r>
        <w:t>Sodann gingen die im Zusammenhang mit der kurdischen Ethnie gel- tend gemachten Probleme (insbesondere fehlender Zugang zu öffentlichen Institutionen sowie zuweilen fehlender Zugang zum Heimatdorf) in ihrer In- tensität nicht über die Nachteile hinaus, welche weite Teile der kurdischen Bevölkerung in der Türkei ihn ähnlicher Weise träfen und gemäss gefestig- ter Praxis für sich allein nicht zur Anerkennung der Flüchtlingseigenschaft führten.</w:t>
      </w:r>
    </w:p>
    <w:p>
      <w:r>
        <w:rPr>
          <w:b/>
        </w:rPr>
        <w:t>E. 7.2</w:t>
      </w:r>
    </w:p>
    <w:p>
      <w:r>
        <w:t>Dem wird in der Beschwerde und den Beschwerdeergänzungen – un- ter Wiederholung der bereits vorgetragenen Parteivorbringen – im</w:t>
      </w:r>
    </w:p>
    <w:p>
      <w:r>
        <w:t>D-3569/2024 Seite 7 Wesentlichen entgegengehalten, dass gemäss Informationen seiner Rechtsvertretung in der Türkei drei weitere Strafverfahren im UYAP ersicht- lich seien und sie sich um entsprechende Akteneinsicht bemühe. Darüber hinaus gehe aus den eingereichten Beweismitteln (Videoaufnahmen) her- vor, dass sich Angehörige der heimatlichen Behörden vor Kurzem nach seinem Verbleib erkundigt hätten. Auch dieses Ereignis belege das anhal- tende Interesse der türkischen Behörden an seiner Person. Vor diesem Hintergrund sei vom Vorliegen eines politischen Datenblattes auszugehen.</w:t>
      </w:r>
    </w:p>
    <w:p>
      <w:r>
        <w:rPr>
          <w:b/>
        </w:rPr>
        <w:t>E. 8.1</w:t>
      </w:r>
    </w:p>
    <w:p>
      <w:r>
        <w:t>Nach Prüfung der Akten gelangt das Bundesverwaltungsgericht zum Schluss, dass die angefochtene Verfügung zu stützen ist. Auf die zutreffen- den Ausführungen in der angefochtenen Verfügung kann mit den nachfol- genden Ergänzungen verwiesen werden. Die Ausführungen auf Beschwer- deebene und die eingereichten Beweismittel führen zu keiner anderen Be- trachtungsweise.</w:t>
      </w:r>
    </w:p>
    <w:p>
      <w:r>
        <w:rPr>
          <w:b/>
        </w:rPr>
        <w:t>E. 8.2</w:t>
      </w:r>
    </w:p>
    <w:p>
      <w:r>
        <w:t>Dem Beschwerdeführer ist zwar dahingehend Recht zu geben, dass auf dem eingereichten UYAP-Auszug weitere Dossiers zu sehen sind. Der Screenshot gibt aber keinen Aufschluss über den Inhalt der Dossiers. Er ist deshalb auch nicht geeignet, die Existenz der geltend gemachten Straf- verfahren zu belegen. Bezeichnenderweise wurden bis heute keine weite- ren Unterlagen zu den Akten gereicht.</w:t>
      </w:r>
    </w:p>
    <w:p>
      <w:r>
        <w:rPr>
          <w:b/>
        </w:rPr>
        <w:t>E. 8.3</w:t>
      </w:r>
    </w:p>
    <w:p>
      <w:r>
        <w:t>Was das anhaltende Interesse der türkischen Behörden an seiner Per- son anbelangt, handelt es sich ebenso um eine unsubstantiierte Behaup- tung. An dieser Einschätzung vermögen auch die eingereichten Videoauf- nahmen nichts zu ändern. Darauf ist lediglich zu sehen, wie in der Ferne ein schwarzes Fahrzeug vor einem Hauseingang erscheint und zwei Per- sonen aussteigen. Anzeichen für behördliche Drohungen oder Durchsu- chungen gehen daraus jedenfalls nicht hervor. Zudem ist nicht ersichtlich, wo und in welchem Zusammenhang diese Aufnahmen entstanden sind.</w:t>
      </w:r>
    </w:p>
    <w:p>
      <w:r>
        <w:rPr>
          <w:b/>
        </w:rPr>
        <w:t>E. 8.4</w:t>
      </w:r>
    </w:p>
    <w:p>
      <w:r>
        <w:t>Vor diesem Hintergrund und dem Umstand, dass der Beschwerdefüh- rer in den nachgewiesenen Strafverfahren freigesprochen wurde und sein Heimatland auf legalem Weg verliess (vgl. SEM-Akte A15 F40 ff.), beste- hen keine ausreichenden Anhaltspunkte für das Vorliegen eines politischen Datenblattes.</w:t>
      </w:r>
    </w:p>
    <w:p>
      <w:r>
        <w:rPr>
          <w:b/>
        </w:rPr>
        <w:t>E. 8.5</w:t>
      </w:r>
    </w:p>
    <w:p>
      <w:r>
        <w:t>Das SEM hat demzufolge die Flüchtlingseigenschaft des Beschwerde- führers zu Recht verneint und sein Asylgesuch folgerichtig abgelehnt.</w:t>
      </w:r>
    </w:p>
    <w:p>
      <w:r>
        <w:t>D-3569/2024 Seite 8</w:t>
      </w:r>
    </w:p>
    <w:p>
      <w:r>
        <w:rPr>
          <w:b/>
        </w:rPr>
        <w:t>E. 9</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2009/50 E. 9, je m.w.H.). Die Wegweisung wurde demnach ebenfalls zu Recht angeordnet.</w:t>
      </w:r>
    </w:p>
    <w:p>
      <w:r>
        <w:rPr>
          <w:b/>
        </w:rPr>
        <w:t>E. 10</w:t>
      </w:r>
    </w:p>
    <w:p>
      <w:r>
        <w:t>Dezember 1984 gegen Folter und andere grausame, unmenschliche oder erniedrigende Behandlung oder Strafe [FoK, SR 0.105]; Art. 3 EMRK).</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 rechtliche Verpflichtungen der Schweiz einer Weiterreise der Ausländerin oder des Ausländers in den Heimat-, Herkunfts- oder einen Drittstaat ent- gegenstehen.</w:t>
      </w:r>
    </w:p>
    <w:p>
      <w:r>
        <w:rPr>
          <w:b/>
        </w:rPr>
        <w:t>E. 10.2.1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w:t>
      </w:r>
    </w:p>
    <w:p>
      <w:r>
        <w:t>D-3569/2024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10.2.3</w:t>
      </w:r>
    </w:p>
    <w:p>
      <w:r>
        <w:t>Der Vollzug der Wegweisung ist somit sowohl im Sinne der landes-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10.3.2</w:t>
      </w:r>
    </w:p>
    <w:p>
      <w:r>
        <w:t>Auch sprechen – in Übereinstimmung mit dem SEM und entgegen der Ansicht des Beschwerdeführers – keine individuellen Gründe gegen einen Wegweisungsvollzug. Aufgrund der verschiedenen Arbeitserfahrun- gen des Beschwerdeführers (vgl. SEM-Akte A15 F29 ff.) ist davon auszu- gehen, dass er auch zukünftig in der Lage sein wird, seinen Lebensunter- halt zu bestreiten. Sodann verfügt er im Heimatland über ein grosses fami- liäres Beziehungsnetz (vgl. SEM-Akte A15 F12, F14 f.), auf welches er bei Bedarf zurückgreifen kann. Was die ausgewiesenen Gesundheitsprobleme des Beschwerdeführers anbelangt ([…] [vgl. SEM-Akte A26]), ist er sodann auf die medizinischen Institutionen im Heimatstaat zu verweisen (vgl. statt vieler die Urteile des BVGer E-3979/2024, E-7441/2024 vom 2. April 2025 E. 8.3.5; D-6886/2024 vom 14. November 2024 E. 9.3.4, je m.w.H.).</w:t>
      </w:r>
    </w:p>
    <w:p>
      <w:r>
        <w:rPr>
          <w:b/>
        </w:rPr>
        <w:t>E. 10.3.3</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w:t>
      </w:r>
    </w:p>
    <w:p>
      <w:r>
        <w:t>D-3569/2024 Seite 10 Art. 14 Abs. 2 Bst. c AsylG fällt in die Zuständigkeit der kantonalen Migra- tionsbehörden (vgl. BVGE 2009/52 E. 10.3). Auf die vom Beschwerdefüh- rer geltend gemachten Integrationsbemühungen ist deshalb nicht näher einzugehen.</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10.5</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D-3569/2024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