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D-3567/2010 vom 20. Mai 2010</w:t>
      </w:r>
    </w:p>
    <w:p>
      <w:r>
        <w:t>Bundesverwaltungsgericht, 2010-05-20, DE</w:t>
      </w:r>
    </w:p>
    <w:p>
      <w:r>
        <w:rPr>
          <w:b/>
        </w:rPr>
        <w:t xml:space="preserve">Quelle: </w:t>
      </w:r>
      <w:r>
        <w:t>https://mcp.opencaselaw.ch/entscheid/bvger_D-3567_2010</w:t>
      </w:r>
    </w:p>
    <w:p>
      <w:r>
        <w:t>FR: TAF D-3567/2010 du 20 mai 2010</w:t>
      </w:r>
    </w:p>
    <w:p>
      <w:r>
        <w:t>IT: TAF D-3567/2010 del 20 maggio 2010</w:t>
      </w:r>
    </w:p>
    <w:p>
      <w:pPr>
        <w:pStyle w:val="Heading2"/>
      </w:pPr>
      <w:r>
        <w:t>Regeste</w:t>
      </w:r>
    </w:p>
    <w:p>
      <w:r>
        <w:t>Nichteintreten auf Asylgesuch und Wegweisung","Nichteintreten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Abs. 1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 unter Vorbehalt der nachfolgenden Erwägung - einzutreten.</w:t>
      </w:r>
    </w:p>
    <w:p>
      <w:r>
        <w:rPr>
          <w:b/>
        </w:rPr>
        <w:t>E. 1.4</w:t>
      </w:r>
    </w:p>
    <w:p>
      <w:r>
        <w:t>Da es im vorliegenden Verfahren lediglich darum geht, die Voraussetzungen einer Rückführung des Beschwerdeführers nach Italien (Drittstaat) im Rahmen der Dublin II Verordnung zu prüfen, ist auf die Rechtsbegehren betreffend Flüchtlingseigenschaft und Asyl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insbesondere fest, der Beschwerdeführer habe sich nach seiner Rückführung nach Italien am 18. Dezember 2009, wo er im Mai 2008 illegal eingereist sei, bis zu seiner erneuten Einreise in die Schweiz am 22. Dezember 2009 ununterbrochen in diesem Land aufgehalten. Dies gehe aus seinen Aussagen und dem Eurodac-Vergleich hervor.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Da bis zum 29. März 2010 keine Stellungnahme aus Italien eingegangen sei und der Termin für die Stellungnahme laut Art. 20 Abs. 1 Bst. c Dublin II Verordnung am 10. Februar 2010 verfristet sei, gehe das BFM davon aus, dass Italien dem Gesuch zustimme. Die Rückführung habe - vorbehältlich einer allfälligen Unterbrechung (Art. 20 Abs. 1 Bst. d Dublin II Verordnung) oder Verlängerung (Art. 20 Abs. 2 Dublin II Verordnung) - bis spätestens am 11. August 2010 zu erfolgen. Dem Beschwerdeführer sei am 13. Januar 2010 das rechtliche Gehör gewährt worden. Bei dieser Gelegenheit habe er geltend gemacht, dass er in die italienischen Behörden kein Vertrauen habe. Diese Erklärung stelle jedoch kein Hindernis für eine Wegweisung nach Italien dar, da dieser europäische Staat gemäss Dublin Abkommen zur Rückübernahme und zur Behandlung des entsprechenden Asylgesuchs verpflichtet sei. Im Übrigen sei Italien ein Rechtsstaat, der über soziale und rechtliche Hilfsstrukturen verfüge, an die sich der Beschwerdeführer nötigenfalls wenden könne. Auf das Asylgesuch sei somit nicht einzutreten.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Italien habe der Rückübernahme stillschweigend zugestimmt. Schliesslich hätten Beschwerden gegen Nichteintretensentscheide gemäss Art. 34 Abs. 2 Bst. d AsylG gestützt auf Art. 107a AsylG keine aufschiebende Wirkung.</w:t>
      </w:r>
    </w:p>
    <w:p>
      <w:r>
        <w:rPr>
          <w:b/>
        </w:rPr>
        <w:t>E. 5.3</w:t>
      </w:r>
    </w:p>
    <w:p>
      <w:r>
        <w:t>In der Rechtsmitteleingabe machte der Beschwerdeführer als Begründung geltend, er sei ein Opfer, das Gerechtigkeit suche, um der schrecklichen Vergangenheit zu entfliehen. Er habe in Italien Sicherheit gesucht, jedoch nicht gefunden. Nachdem er seinen Bruder bei der algerischen Polizei angezeigt habe, sei er von diesem stets verfolgt und mit dem Tode bedroht worden. Sein Bruder gehöre zu einer radikal-islamistischen Gruppe, welche in Algerien als terroristisch eingestuft werde. Zurzeit befinde er sich in der Schweiz, dem einzigen Land, wo er sich sicher fühle. In Italien riskiere er den Tod, da er dort weiterhin von seinem Bruder und der Gruppe bedroht beziehungsweise gesucht werde.</w:t>
      </w:r>
    </w:p>
    <w:p>
      <w:r>
        <w:rPr>
          <w:b/>
        </w:rPr>
        <w:t>E. 5.4.1</w:t>
      </w:r>
    </w:p>
    <w:p>
      <w:r>
        <w:t>Gemäss den Akten steht fest, dass der Beschwerdeführer am 24. Mai 2008 in Italien daktyloskopiert wurde, er sich seit der Ausreise aus seinem Heimatland am 22. Mai 2008 bis zur Einreise in die Schweiz am 8. Juni 2009 dort aufhielt und am 18. Dezember 2009 dorthin rücküberstellt wurde. Da die italienischen Behörden es unterliessen, sich bis zum 29. März 2010 zu einer erneuten Übernahme des Beschwerdeführers vernehmen zu lassen, ist davon auszugehen, dass dem Ersuchen zugestimmt worden ist (Art. 18 Abs. 7 Dublin II Verordnung). Der Beschwerdeführer kann somit ohne Weiteres in den Dublin-Staat (Italien) ausreisen, welcher für die Prüfung seines Asylantrags staatsvertraglich zuständig ist.</w:t>
      </w:r>
    </w:p>
    <w:p>
      <w:r>
        <w:rPr>
          <w:b/>
        </w:rPr>
        <w:t>E. 5.4.2</w:t>
      </w:r>
    </w:p>
    <w:p>
      <w:r>
        <w:t>Dem Vorbringen des Beschwerdeführers, wonach er in Italien keine Sicherheit gefunden habe, ist entgegenzuhalten, dass Italien unter anderem Signatarstaat der EMRK, des Abkommens vom 28. Juli 1951 über die Rechtsstellung der Flüchtlinge (FK, SR 0.142.30) und des Übereinkommens vom 10. Dezember 1984 gegen Folter und andere grausame, unmenschliche oder erniedrigende Behandlung oder Strafe (FoK, SR 0.105) ist. Es bestehen keine Hinweise darauf, dass Italien sich nicht an die daraus resultierenden massgebenden völkerrechtlichen Bestimmungen, insbesondere an das Rückschiebungsverbot oder die einschlägigen Normen der EMRK, halten würde. Im Weiteren hat der Beschwerdeführer mit dem in Italien verbrachten rund einjährigen Aufenthalt selbst gezeigt, dass er ein Leben in diesem Staat nicht als unzumutbar erachtet. Auch der Umstand, dass es ihm in der Schweiz besser gefällt als in Italien, stellt kein Wegweisungshindernis dar. Schliesslich vermag er auch aus dem Einwand, wonach er in Italien aufgrund der befürchteten Todesdrohungen seitens seines Bruders und der radikal-islamistischen Gruppe nicht sicher sei, nichts zu seinen Gunsten abzuleiten, zumal er in Italien um behördlichen Schutz gegen allfällige Übergriffe von Seiten Dritter nachsuchen kann. Dies umso mehr, als er selbst geltend machte, mit den italienischen Behörden keine Probleme zu haben. Angesichts der gesamten Umstände erweist sich der Vollzug der Wegweisung nach Italien in Berücksichtigung der entscheidrelevanten Aspekte unter dem Blickwinkel von Art. 3 EMRK als zulässig, weshalb vorliegend kein Anlass zum Selbsteintritt besteht.</w:t>
      </w:r>
    </w:p>
    <w:p>
      <w:r>
        <w:rPr>
          <w:b/>
        </w:rPr>
        <w:t>E. 6</w:t>
      </w:r>
    </w:p>
    <w:p>
      <w:r>
        <w:t>Das BFM ist in Anwendung von Art. 34 Abs. 2 Bst. d AsylG demnach zu Recht auf das Asylgesuch des Beschwerdeführers nicht eingetreten. Das Rechtsbegehren, die angefochtene Verfügung sei aufzuheben, und der sinngemässe Antrag, das BFM sei anzuweisen, sein Recht zum Selbsteintritt auszuüben und sich für vorliegendes Asylgesuch für zuständig zu erachten,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 II Verordnung).</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9</w:t>
      </w:r>
    </w:p>
    <w:p>
      <w:r>
        <w:t>Mit dem Urteil in der Hauptsache sind die Gesuche um Verzicht auf die Erhebung eines Kostenvorschusses und um Erteilung der aufschiebenden Wirkung der Beschwerde gegenstandslos geworden.</w:t>
      </w:r>
    </w:p>
    <w:p>
      <w:r>
        <w:rPr>
          <w:b/>
        </w:rPr>
        <w:t>E. 10.1</w:t>
      </w:r>
    </w:p>
    <w:p>
      <w:r>
        <w:t>Aufgrund vorstehender Erwägungen erweist sich die Beschwerde als aussichtslos, weshalb das Gesuch um Gewährung der unentgeltlichen Prozessführung im Sinne von Art. 65 Abs. 1 VwVG unbesehen einer allfälligen Bedürftigkeit des Beschwerdeführers abzuweisen ist. Das Gesuch um Beiordnung einer amtlichen Rechtsvertretung im Sinne von Art. 65 Abs. 2 VwVG ist mangels Erfüllung der Voraussetzungen von Art. 65 Abs. 1 VwVG ebenfalls abzuweisen.</w:t>
      </w:r>
    </w:p>
    <w:p>
      <w:r>
        <w:rPr>
          <w:b/>
        </w:rPr>
        <w:t>E. 10.2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