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D-3562/2006 vom 31. Juli 2008</w:t>
      </w:r>
    </w:p>
    <w:p>
      <w:r>
        <w:t>Bundesverwaltungsgericht, 2008-07-31, FR</w:t>
      </w:r>
    </w:p>
    <w:p>
      <w:r>
        <w:rPr>
          <w:b/>
        </w:rPr>
        <w:t xml:space="preserve">Quelle: </w:t>
      </w:r>
      <w:r>
        <w:t>https://mcp.opencaselaw.ch/entscheid/bvger_D-3562_2006</w:t>
      </w:r>
    </w:p>
    <w:p>
      <w:r>
        <w:t>FR: TAF D-3562/2006 du 31 juillet 2008</w:t>
      </w:r>
    </w:p>
    <w:p>
      <w:r>
        <w:t>IT: TAF D-3562/2006 del 31 luglio 2008</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depuis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L'intéressée a qualité pour recourir. Présenté dans la forme et les délais prescrits par la loi, le recours est recevable (art. 48 al. 1, art. 50 et art. 52 PA).</w:t>
      </w:r>
    </w:p>
    <w:p>
      <w:r>
        <w:rPr>
          <w:b/>
        </w:rPr>
        <w:t>E. 2</w:t>
      </w:r>
    </w:p>
    <w:p>
      <w:r>
        <w:t>L'intéressée a renoncé à contester la décision du 21 juillet 2004 en tant qu'elle porte sur le refus de l'asile et de la qualité de réfugié, et sur sa conséquence juridique, le principe du renvoi (art. 44 al. 1 LAsi), de sorte que, sous cet angle, dite décision a acquis force de chose décidée (cf. la décision incidente du 25 août 2004).</w:t>
      </w:r>
    </w:p>
    <w:p>
      <w:r>
        <w:rPr>
          <w:b/>
        </w:rPr>
        <w:t>E. 3</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4.1</w:t>
      </w:r>
    </w:p>
    <w:p>
      <w:r>
        <w:t>A titre préliminaire, il convient de noter que les trois conditions posées par l'art. 83 al. 2 à 4 LEtr, empêchant l'exécution du renvoi (illicéité, inexigibilité ou impossibilité) sont de nature alternative : il suffit que l'une d'elles soit réalisée pour que le renvoi soit inexécutable.</w:t>
      </w:r>
    </w:p>
    <w:p>
      <w:r>
        <w:rPr>
          <w:b/>
        </w:rPr>
        <w:t>E. 4.2</w:t>
      </w:r>
    </w:p>
    <w:p>
      <w:r>
        <w:t>En l'espèce, c'est sur la question de l'exigibilité que le Tribunal entend porter son examen.</w:t>
      </w:r>
    </w:p>
    <w:p>
      <w:r>
        <w:rPr>
          <w:b/>
        </w:rPr>
        <w:t>E. 4.3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 p. 157s., JICRA 2002 n° 11 consid. 8a p. 99, JICRA 1999 n° 28 p. 170 et jurisp. cit., et JICRA 1998 n° 22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w:t>
      </w:r>
    </w:p>
    <w:p>
      <w:r>
        <w:rPr>
          <w:b/>
        </w:rPr>
        <w:t>E. 4.3.1</w:t>
      </w:r>
    </w:p>
    <w:p>
      <w:r>
        <w:t>L'ancienne Commission (dont le Tribunal reprend l'appréciation) a déjà eu, à maintes reprises, l'occasion de se pencher sur la situation régnant en Bosnie et Herzégovine (cf. notamment sur ce point JICRA 2003 n° 8 consid. 8b p. 55, JICRA 2000 n° 2 consid. 7 p. 18 ss, JICRA 1999 no 6 p. 34ss consid. 6 let. a à e, JICRA 1999 no 8 p. 50ss consid. 7 let. e à n) et a continué à observer régulièrement l'évolution de la situation dans ce pays. 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Le Conseil fédéral, par décision du 25 juin 2003 avec effet au 1er août 2003, a d'ailleurs désigné cet Etat comme étant un pays exempt de persécutions au sens de l'art. 34 al. 1 LAsi. Ainsi, la question de l'exigibilité de l'exécution du renvoi de ressortissants bosniaques doit faire l'objet d'un examen individualisé, tenant compte notamment de l'appartenance ethnique, des possibilités concrètes de réinstallation, dans une sécurité suffisante, au lieu de provenance ou de séjour antérieur, de la présence ou non d'un réseau familial ou social (présupposant des liens de solidarité antérieurs), de l'âge, de l'état de santé, du sexe et de l'état civil de l'intéressé, de sa formation scolaire et de son expérience professionnelle, de l'absence ou non de charges de famille, ainsi que, cas échéant, de la date et des circonstances du départ de son pays. En ce qui concerne la situation médicale en Bosnie et Herzégovine, le Tribunal se réfère à la décision de l'ancienne Commission, publiée dans la JICRA 2002 no 12, ainsi qu'à l'arrêt du 3 juin 2008 rendu en la cause D-7122/2006. S'agissant de l'approvisionnement en médicaments autres que les remèdes de base, celui-ci est dans l'ensemble toujours assuré, en tout cas dans les grands centres urbains, pour les personnes disposant de ressources financières suffisantes. Pour ce qui a trait aux possibilités de soins pour les personnes souffrant de troubles psychiques graves, l'accès aux traitements psychiatriques est très limité. Pour les personnes indigentes qui souffrent de graves maladies psychiques, nécessitant impérativement un traitement intensif de longue durée, et qui ne peuvent s'établir légalement et durablement à proximité d'un centre urbain, l'exécution du renvoi est, en règle générale, inexigible. Sous l'angle du financement des soins médicaux, l'accès aux services de santé publique, à l'assistance sociale et à l'aide humanitaire dépend de l'inscription officielle au lieu de résidence et de l'octroi d'une carte d'identité (JICRA 2002 n°12 consid. 10 p. 104ss). Dans son arrêt du 3 juin 2008 en la cause D-7122/2006 (cf. consid. 8.3.5), le Tribunal est parvenu à la conclusion que les difficultés liées à l'intégration au système de santé bosniaque - et plus particulièrement dans la Fédération - ainsi que la question des prestations offertes et de l'accès aux soins ne se sont pas modifiées depuis la dernière analyse effectuée par l'ancienne Commission en 2002.</w:t>
      </w:r>
    </w:p>
    <w:p>
      <w:r>
        <w:rPr>
          <w:b/>
        </w:rPr>
        <w:t>E. 4.3.2</w:t>
      </w:r>
    </w:p>
    <w:p>
      <w:r>
        <w:t>En ce qui concerne la situation personnelle de la recourante, le Tribunal relève d'emblée que celle-ci est une femme seule ayant trois enfants mineurs à sa charge. En raison de son statut social (femme «seule» avec charge de famille), elle devra inévitablement faire face à des difficultés accrues pour se réinsérer dans son pays d'origine. Si l'on considère en particulier le taux de chômage élevé prévalant dans la Fédération et les discriminations dont les femmes font l'objet, notamment sur le marché du travail (cf. Helsinki Committee for Human Rights in Bosnia and Herzegovina, Report on the status of human rights in Bosnia and Herzegovina [Analysis for the period January - December 2006), chapitre « Women's Rights » [cf. ci-après Helsinki Committee Bosnia 2006] et Commission of the European Communities, « Bosnia and Herzegovina, 2007 Progress Report », chapitre 4.1.8, 6 novembre 2007), les chances de la recourante d'obtenir un emploi rémunéré lui permettant d'assurer un minimum existentiel à elle et ses trois enfants dont elle a la charge sont particulièrement aléatoires, compte tenu de son éloignement depuis 2004 du marché du travail bosniaque, de sa faible expérience professionnelle (cuisinière durant quatre mois) et de ses troubles de la santé. Fille unique, elle ne disposerait en cas de retour d'aucun réseau familial en mesure de lui apporter un soutien et une assistance durables, seule sa mère âgée vivant encore au pays dans une situation pour le moins précaire ( elle partage un garage transformé en habitation avec une amie, cf. aud. féd. p. 11). Quant au père de ses enfants, admis provisoirement en Suisse par décision de ce jour, le Tribunal ne saurait considérer qu'il puisse représenter un soutien ne serait-ce que financier, étant donné qu'il ne contribue à l'heure actuelle pas du tout à l'entretien de son épouse et de ses enfants selon le prononcé de mesures protectrices de l'union conjugale du [...] figurant au dossier.</w:t>
      </w:r>
    </w:p>
    <w:p>
      <w:r>
        <w:rPr>
          <w:b/>
        </w:rPr>
        <w:t>E. 4.3.3</w:t>
      </w:r>
    </w:p>
    <w:p>
      <w:r>
        <w:t>A cela s'ajoute que l'état de santé de A._______ reste précaire. Il ressort en effet du dernier certificat médical déposé au dossier que l'état de santé psychique de l'intéressée est essentiellement fluctuant et nécessite le maintien de conditions d'existence stables. Si l'état de stress post-traumatique est certes en rémission partielle, la recourante souffre encore d'un trouble dépressif récurrent. La période est en outre particulièrement délicate pour l'intéressée, actuellement en procédure de divorce. Les thérapeutes estiment par ailleurs que sans traitement, leur patiente présente un risque aggravé d'une rechute vers un état dépressif sévère et/ou une évolution vers une chronicisation de son état de santé. Si les troubles de santé présentés par A._______ ne sont pas en soi susceptibles de constituer un empêchement à l'exécution du renvoi, ils doivent néanmoins être pris en considération dans l'examen de cette question. En effet, même à admettre que des traitements médicaux idoines existent dans son pays d'origine, et même si l'intéressée parvenait à s'affilier à l'assurance-maladie (ce qui semble douteux, tant les difficultés liées à une telle affiliation sont nombreuses, cf. 4.3.1 ci-dessus et les références citées), il est probable qu'elle ait à contribuer financièrement au coût des traitements. La fragilité psychique de la recourante ainsi que la charge financière supplémentaire engendrée par le suivi médical dont elle a besoin représenteraient des facteurs de stress non négligeables lors de sa réinstallation dans son pays d'origine et s'ajouteraient aux autres difficultés liées à ses statuts de femme seule avec enfants à charge et de déplacée interne. Dans ce contexte, c'est non seulement son équilibre et sa santé qui seraient gravement menacés, mais également ceux de ses trois enfants, dont le bien supérieur constitue un facteur important à prendre en considération dans le cadre l'appréciation de l'exigibilité du renvoi (cf. JICRA 2005 no 6).</w:t>
      </w:r>
    </w:p>
    <w:p>
      <w:r>
        <w:rPr>
          <w:b/>
        </w:rPr>
        <w:t>E. 4.3.4</w:t>
      </w:r>
    </w:p>
    <w:p>
      <w:r>
        <w:t>Enfin, dans le cadre de l'examen de l'exigibilité du renvoi, l'autorité doit prêter une attention particulière à la situation des enfants de la recourante. En effet, les trois enfants de l'intéressée sont aujourd'hui âgés de [...], [...] et [...] ans. En Suisse depuis plus de quatre années, ils y ont ainsi passé des années déterminantes du point de vue de leur développement. Or le Tribunal rappelle (ainsi que l'avait fait l'ancienne Commission dans sa jurisprudence [JICRA 2005 no 6 consid. 6.1 p. 57ss]) qu'en matière d'exécution du renvoi, le bien de l'enfant, en vertu des engagements internationaux souscrits par la Suisse, doit jouer un rôle primordial dans l'appréciation du caractère raisonnablement exigible de cette exécution. En l'espèce, il y a lieu de constater que les trois enfants A._______, principalement du fait de leur intégration scolaire depuis plus de quatre ans, ont été presque entièrement socialisés en Suisse et ont été imprégnés du contexte culturel et du mode de vie suisses. En conséquence, renvoyer ces enfants en Bosnie et Herzégovine représenterait pour eux un déracinement brutal dont les conséquences sérieuses pourraient porter atteinte à leur équilibre et à leur développement futur, ce d'autant plus que la famille s'y retrouverait dans une situation particulièrement précaire au vu de la situation rappelée ci-dessus.</w:t>
      </w:r>
    </w:p>
    <w:p>
      <w:r>
        <w:rPr>
          <w:b/>
        </w:rPr>
        <w:t>E. 4.4</w:t>
      </w:r>
    </w:p>
    <w:p>
      <w:r>
        <w:t>En conséquence, le Tribunal estime que, dans le cadre d'une pondération de l'ensemble des éléments ayant trait à l'examen de l'exécution du renvoi de A._______ et de ses trois enfants mineurs en Bosnie et Herzégovine (cf. dans ce sens JICRA 2003 n° 24 consid. 5b i. f. p. 158), l'exécution de la mesure de renvoi les exposerait à une mise en danger concrète au sens de l'art. 83 al. 4 LEtr. et ne s'avère donc pas raisonnablement exigible en l'état en raison du cumul des facteurs défavorables examinés ci-dessus. Dans ces conditions, il n'y a pas lieu, dans le cadre du présent arrêt, d'examiner ni la question de la licéité ni celle de la possibilité de l'exécution du renvoi de A._______ et de ses enfants.</w:t>
      </w:r>
    </w:p>
    <w:p>
      <w:r>
        <w:rPr>
          <w:b/>
        </w:rPr>
        <w:t>E. 4.5</w:t>
      </w:r>
    </w:p>
    <w:p>
      <w:r>
        <w:t>Le recours, en tant qu'il est dirigé contre la décision d'exécution du renvoi de première instance du 21 juillet 2004 doit dès lors être admis. Partant, les points 4 et 5 du dispositif de ce prononcé sont annulés et l'ODM est invité à régler les conditions de séjour en Suisse de A._______ et de ses enfants conformément aux dispositions régissant l'admission provisoire.</w:t>
      </w:r>
    </w:p>
    <w:p>
      <w:r>
        <w:rPr>
          <w:b/>
        </w:rPr>
        <w:t>E. 5.1</w:t>
      </w:r>
    </w:p>
    <w:p>
      <w:r>
        <w:t>Vu l'issue de la cause, il n'y pas lieu de percevoir de frais de procédure (art. 63 al. 3 PA).</w:t>
      </w:r>
    </w:p>
    <w:p>
      <w:r>
        <w:rPr>
          <w:b/>
        </w:rPr>
        <w:t>E. 5.2</w:t>
      </w:r>
    </w:p>
    <w:p>
      <w:r>
        <w:t>Conformément aux art. 64 al. 1 PA et 7 al. 1 du règlement concernant les frais, dépens et indemnités fixées par le Tribunal administratif fédéral (FITAF, RS 173.320.2), il se justifie d'allouer à la recourante une indemnité pour ses dépens. Ceux-ci sont arrêtés à la somme de Fr. 550.-, sur la base du décompte de prestations fourni par le mandataire de la recourante le 10 avril 2008.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