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D-3552/2014 vom 23. Juli 2014</w:t>
      </w:r>
    </w:p>
    <w:p>
      <w:r>
        <w:t>Bundesverwaltungsgericht, 2014-07-23, DE</w:t>
      </w:r>
    </w:p>
    <w:p>
      <w:r>
        <w:rPr>
          <w:b/>
        </w:rPr>
        <w:t xml:space="preserve">Quelle: </w:t>
      </w:r>
      <w:r>
        <w:t>https://mcp.opencaselaw.ch/entscheid/bvger_D-3552_2014</w:t>
      </w:r>
    </w:p>
    <w:p>
      <w:r>
        <w:t>FR: TAF D-3552/2014 du 23 juillet 2014</w:t>
      </w:r>
    </w:p>
    <w:p>
      <w:r>
        <w:t>IT: TAF D-3552/2014 del 23 luglio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liegt das Gesuch eines syrischen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BFM begründete seinen Einspracheentscheid damit, dass die schweizerische Auslandvertretung den Visumsantrag abgewiesen habe, da die vorgelegten Informationen über den Zweck und die Bedingungen des beabsichtigten Aufenthalts nicht glaubhaft gemacht worden seien und keine besonderen, namentlich humanitären Gründe vorgelegen hätten, die eine Einreise in die Schweiz als zwingend notwendig erscheinen liessen. Nach Art. 32 Visakodex in Verbindung mit Art. 12 VEV sei die Ausstellung eines Visums insbesondere zu verweigern, wenn der Aufenthaltszweck und die Umstände des Aufenthalts für einen vorübergehenden, höchstens drei Monate dauernden Aufenthalt in der Schweiz und im Schengen-Raum nicht genügend belegt worden seien und der Gesuchsteller nicht hinreichend Gewähr für eine fristgerechte Ausreise zu bieten vermöge. Der Antragsteller müsse die Behörden davon überzeugen, dass die Rückreise in das Herkunftsland gewährleistet sei. Der Beschwerdeführer stamme aus einer Region, aus der ein starker Zuwanderungsdruck herrsche. Deshalb müsse das Risiko einer nicht fristgerechten Rückkehr als hoch eingestuft werden. Dass der Beschwerdeführer trotz der in Syrien herrschenden Krise besondere Gründe habe, die eine fristgerechte Rückreise sicherstellen könnten, sei nicht hinreichend dargelegt worden. Voraussichtlich würde er in der Schweiz um dauerhaften Schutz nachsuchen. Eine Einreise im Rahmen eines Visums aus humanitären Gründen könne nur bewilligt werden,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Befinde sich die Person in einem Drittstaat, sei in der Regel davon auszugehen, es bestehe keine Gefährdung mehr. Die länderspezifischen Abklärungen hätten ergeben, dass eine solche Gefährdung nicht bestehe, da der Beschwerdeführer sich in einem Drittstaat aufhalte und eine zwangsweise Rückführung in den Heimatstaat nicht bevorstehe. Es gebe keine Hinweise dafür, dass er im Aufenthaltsstaat wegen seiner Herkunft von Verfolgung oder Schikanen betroffen sei. Schliesslich könne die Ausnahmeregelung für syrische Familienangehörige (Weisung des BFM vom 4. September 2013) nicht mehr zur Anwendung kommen, da der Visumsantrag nach deren Aufhebung am 29. November 2013 eingereicht worden sei.</w:t>
      </w:r>
    </w:p>
    <w:p>
      <w:r>
        <w:rPr>
          <w:b/>
        </w:rPr>
        <w:t>E. 4.2</w:t>
      </w:r>
    </w:p>
    <w:p>
      <w:r>
        <w:t>In der Beschwerde wird geltend gemacht, der Beschwerdeführer habe die verlangten Unterlagen eingereicht und seine Gründe glaubhaft gemacht. Es sei unverständlich, weshalb ihm kein Visum erteilt worden sei, habe er doch nach der Weisung vom 4. September 2013 gehandelt und sich innerhalb der Frist um Termine auf der Botschaft gekümmert. Der Termin sei vor der Aufhebung der Weisung am 29. November 2013 vereinbart worden. In Syrien litten Millionen von Menschen unter katastrophalen Bedingungen, es herrsche Bürgerkrieg und es fehle an allem. Aus Angst verliessen viele Menschen ihre Heimat und nähmen alles in Kauf, um die gefährliche Grenze zur Türkei passieren zu können. Der Beschwerdeführer sei zum Militärdienst aufgeboten worden und habe untertauchen müssen, da er im vom Bürgerkrieg beherrschten Land keinen Dienst habe leisten wollen. Er sei an Leib und Leben gefährdet, weshalb zusätzlich zur Weisung vom 4. September 2013 noch die Weisung vom 25. Februar 2014 zur Anwendung gelange. Der Beschwerdeführer habe es in der Türkei schwer gehabt, weshalb er nach der Verweigerung des Visums nach Syrien zurückgekehrt sei. Die Situation in der Türkei sei für syrische Flüchtlinge schwierig, sie seien dort nicht mehr erwünscht. Er werde nach Beendigung des Bürgerkriegs freiwillig in die Heimat zurückkehren und die Schweiz innerhalb der gesetzten Frist verlassen, wenn er dazu aufgefordert werde. Er beabsichtige nicht, längerfristig in der Schweiz zu bleiben.</w:t>
      </w:r>
    </w:p>
    <w:p>
      <w:r>
        <w:rPr>
          <w:b/>
        </w:rPr>
        <w:t>E. 4.3</w:t>
      </w:r>
    </w:p>
    <w:p>
      <w:r>
        <w:t>Das BFM führt in seiner Vernehmlassung an, dass gemäss einer Aktennotiz der Schweizer Vertretung in Istanbul das Visumsgesuch nach Aufhebung der Syrienweisung vom 4. September 2014 (recte: 2013) eingereicht worden sei, weshalb diese Sonderregelung nicht mehr zur Anwendung komme. Im Weiteren habe die Prüfung der Unterlagen nicht ergeben, dass der Beschwerdeführer im Vergleich zu anderen syrischen Staatsangehörigen, die sich in einer schwierigen Situation befänden, auf besondere Weise individuell und konkret an Leib und Leben gefährdet sei.</w:t>
      </w:r>
    </w:p>
    <w:p>
      <w:r>
        <w:rPr>
          <w:b/>
        </w:rPr>
        <w:t>E. 5</w:t>
      </w:r>
    </w:p>
    <w:p>
      <w:r>
        <w:t>Der Beschwerdeführer unterliegt als syrischer Staatsangehöriger gemäss Art. 1 Abs. 1 VO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Aufgrund der gesamten Umstände kann nicht darauf geschlossen werden, dass der Beschwerdeführer nach Ablauf des Visums fristgerecht wieder aus dem Schengen-Raum ausreisen würde. In der Beschwerde wird denn auch darauf hingewiesen, dass bezüglich syrischer Dienstverweigerer die Weisung vom 25. Februar 2014 zur Anwendung käme und der Beschwerdeführer nach Beendigung des Krieges in Syrien in seine Heimat zurückkehren werde. Die Erteilung eines Visums mit Gültigkeit für den gesamten Schengen-Raum fällt daher nicht in Betracht. Im Folgenden ist daher einzig noch zu prüfen, ob das BFM auch zu Recht die Erteilung eines Einreisevisums in die Schweiz aus humanitären Gründen abgelehnt hat.</w:t>
      </w:r>
    </w:p>
    <w:p>
      <w:r>
        <w:rPr>
          <w:b/>
        </w:rPr>
        <w:t>E. 6.1</w:t>
      </w:r>
    </w:p>
    <w:p>
      <w:r>
        <w:t>Mit der dringlichen Änderung des Asylgesetzes vom 28. September 2012 (AS 2012 5359), die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6.3</w:t>
      </w:r>
    </w:p>
    <w:p>
      <w:r>
        <w:t>Einleitend ist festzustellen, dass der Beschwerdeführer den Visumsantrag am 6. März 2014 bei der Schweizer Vertretung in Istanbul einreichte; ein entsprechendes Einladungsschreiben seines Gastgebers datiert vom 3. März 2014. Das BFM wies in der angefochtenen Verfügung und in der Vernehmlassung berechtigterweise darauf hin, dass der Beschwerdeführer damit nicht unter die Ende November 2013 aufgehobene Weisung vom 4. September 2013 fällt. Dies wurde vom Generalkonsulat in Istanbul denn auch in einer in den Akten liegenden Aktennotiz festgehalten.</w:t>
      </w:r>
    </w:p>
    <w:p>
      <w:r>
        <w:rPr>
          <w:b/>
        </w:rPr>
        <w:t>E. 6.4</w:t>
      </w:r>
    </w:p>
    <w:p>
      <w:r>
        <w:t>Das Bundesverwaltungsgericht gelangt nach Prüfung der Akten - wie bereits das BFM - zum Schluss, dass vorliegend die Voraussetzungen für die Erteilung eines humanitären Visums nicht erfüllt sind. Um Wiederholungen zu vermeiden, kann auf die zutreffenden Ausführungen in der angefochtenen Verfügung verwiesen werden. Das BFM geht zu Recht davon aus, dass der Beschwerdeführer in der Türkei Schutz vor Verfolgung gefunden hat, da er dort weder aufgrund der geltend gemachten Dienstverweigerung noch aus anderen Gründen mit Verfolgung zu rechnen hat. Es bestehen auch keine Anzeichen dafür, dass er eine Ausschaffung nach Syrien zu befürchten hätte. Er ist somit in der Türkei nicht ernsthaft an Leib und Leben bedroht und befindet sich im Hinblick auf die allgemeine Lage, mit der sich die syrischen Flüchtlinge in der Türkei konfrontiert sehen, nicht in einer besonderen Notsituation, die ein behördliches Eingreifen zwingend erforderlich machen würde. Beim Vorbringen in der Beschwerde, er sei nach Syrien zurückgekehrt, nachdem sein Visumsantrag vom schweizerischen Generalkonsulat verweigert worden sei, handelt es sich um eine durch nichts belegte Parteibehauptung, die sich nicht mit seiner Befürchtung, in seiner Heimat als Dienstverweigerer bestraft zu werden, vereinbaren lässt. Die Beschwerdevorbringen beziehungsweise die Ausführungen in den mit der Beschwerdeschrift eingereichten Beweismitteln (Artikel aus der Berliner Zeitung, Bericht von DW, Dienstbüchlein, Marschbefehl, Schuldiplom, Garantieerklärung des Schweizerischen Roten Kreuzes, Artikel aus Tagblatt u.a.) sind nicht geeignet, eine Änderung der vorinstanzlichen Einschätzung zu bewirken, zumal darin nicht dargetan wird, dass der Beschwerdeführer in der Türkei an Leib und Leben bedroht ist.</w:t>
      </w:r>
    </w:p>
    <w:p>
      <w:r>
        <w:rPr>
          <w:b/>
        </w:rPr>
        <w:t>E. 6.5</w:t>
      </w:r>
    </w:p>
    <w:p>
      <w:r>
        <w:t>Nach dem Gesagten kommt das Bundesverwaltungsgericht zum Schluss, dass die Vorinstanz dem Beschwerdeführer zu Recht kein humanitäres Visum ausgestellt hat. Es erübrigt sich, auf die weiteren Ausführungen in der Beschwerde und die eingereichten Beweismittel im Einzelnen weiter einzugehen, da sie an der Würdigung des vorliegenden Sachverhalts nichts zu ändern vermögen.</w:t>
      </w:r>
    </w:p>
    <w:p>
      <w:r>
        <w:rPr>
          <w:b/>
        </w:rPr>
        <w:t>E. 7</w:t>
      </w:r>
    </w:p>
    <w:p>
      <w:r>
        <w:t>Aus vorstehenden Erwägungen folgt, dass die angefochtene Verfügung im Lichte von Art. 49 VwVG nicht zu beanstanden ist. Die Beschwerde ist daher abzuweisen.</w:t>
      </w:r>
    </w:p>
    <w:p>
      <w:r>
        <w:rPr>
          <w:b/>
        </w:rPr>
        <w:t>E. 8</w:t>
      </w:r>
    </w:p>
    <w:p>
      <w:r>
        <w:t>Dem Ausgang des Verfahrens entsprechend wären die Kosten dem unterlegenen Beschwerdeführer aufzuerlegen (Art. 63 Abs. 1 VwVG). Da ihm mit Zwischenverfügung vom 2. Juli 2014 die unentgeltliche Rechtspflege gemäss Art. 65 Abs. 1 VwVG gewährt wurde,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