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D-3548/2019 vom 6. August 2019</w:t>
      </w:r>
    </w:p>
    <w:p>
      <w:r>
        <w:t>Bundesverwaltungsgericht, 2019-08-06, DE</w:t>
      </w:r>
    </w:p>
    <w:p>
      <w:r>
        <w:rPr>
          <w:b/>
        </w:rPr>
        <w:t xml:space="preserve">Quelle: </w:t>
      </w:r>
      <w:r>
        <w:t>https://mcp.opencaselaw.ch/entscheid/bvger_D-3548_2019</w:t>
      </w:r>
    </w:p>
    <w:p>
      <w:r>
        <w:t>FR: TAF D-3548/2019 du 6 août 2019</w:t>
      </w:r>
    </w:p>
    <w:p>
      <w:r>
        <w:t>IT: TAF D-3548/2019 del 6 agosto 2019</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 Das Bundesverwaltungsgericht ist damit zur Beurteilung der vorliegenden Beschwerde zuständig.</w:t>
      </w:r>
    </w:p>
    <w:p>
      <w:r>
        <w:rPr>
          <w:b/>
        </w:rPr>
        <w:t>E. 1.2</w:t>
      </w:r>
    </w:p>
    <w:p>
      <w:r>
        <w:t>Rechtsverweigerungs- und -verzögerungsbeschwerden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 der Beschwerdeführer um Asyl. Über das Gesuch hat die Vorinstanz in Form einer anfechtbaren Verfügung zu befinden. Der Beschwerdeführer ist daher zur Beschwerdeführung legitimiert.</w:t>
      </w:r>
    </w:p>
    <w:p>
      <w:r>
        <w:rPr>
          <w:b/>
        </w:rPr>
        <w:t>E. 1.3</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Der Zeitpunkt der Beschwerdeerhebung ist vorliegend nicht zu beanstanden und das schutzwürdige Interesse des Beschwerdeführers an der Vornahme der Amtshandlung ergibt sich aus der Tatsache, dass das SEM bis anhin in der Sache nicht entschieden hat.</w:t>
      </w:r>
    </w:p>
    <w:p>
      <w:r>
        <w:rPr>
          <w:b/>
        </w:rPr>
        <w:t>E. 1.4</w:t>
      </w:r>
    </w:p>
    <w:p>
      <w:r>
        <w:t>Gestützt auf die vorstehenden Erwägungen ist auf die nach Massgabe von Art. 52 Abs. 1 VwVG formgerecht eingereichte Beschwerde einzutreten.</w:t>
      </w:r>
    </w:p>
    <w:p>
      <w:r>
        <w:rPr>
          <w:b/>
        </w:rPr>
        <w:t>E. 1.5</w:t>
      </w:r>
    </w:p>
    <w:p>
      <w:r>
        <w:t>Für das vorliegende Verfahren gilt nach der am 1. März 2019 in Kraft getretenen Änderung des AsylG das bisherige Recht (vgl. Abs. 1 der Übergangsbestimmungen zur Änderung des AsylG vom 25. September 2015).</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auf Lehre und Praxis).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das Urteil des BVGer E-1438/2018 vom 5. April 2018 E. 3.2 m.w.H.).</w:t>
      </w:r>
    </w:p>
    <w:p>
      <w:r>
        <w:rPr>
          <w:b/>
        </w:rPr>
        <w:t>E. 3.2</w:t>
      </w:r>
    </w:p>
    <w:p>
      <w:r>
        <w:t>Vorliegend handelt es sich angesichts des Inhalts der Beschwerde unzweifelhaft um eine Rechtsverzögerungsbeschwerde (vgl. hierzu auch den Betreff der Rechtsmitteleingabe), da das SEM bislang nie seine grundsätzliche Weigerung zum Erlass einer Verfügung zum Ausdruck gab und der Beschwerdeführer solches auch nie behauptete; vielmehr ersuchte er um einen beförderlichen Verfahrensfortschritt beziehungsweise -abschluss. Der von ihm in der formellen Beschwerdebegründung Ziff. 2 (vgl. Beschwerde S. 2) verwendete Terminus «Rechtsverweigerungsbeschwerde» ist offensichtlich ein Versehen.</w:t>
      </w:r>
    </w:p>
    <w:p>
      <w:r>
        <w:rPr>
          <w:b/>
        </w:rPr>
        <w:t>E. 3.3</w:t>
      </w:r>
    </w:p>
    <w:p>
      <w:r>
        <w:t>Das Bundesverwaltungsgericht ist sowohl in Kenntnis der Umstände, welche insbesondere die Einführung des neuen Asylgesetzes im März 2019 mit sich gebracht haben, als auch der nach wie vor hohen Pendenzenzahlen beim SEM. Es ist unvermeidlich und auch nachvollziehbar, dass gewisse Verfahren nicht innerhalb der gesetzlichen Behandlungsfristen (vgl. Art. 37 bzw. aArt. 37 AsylG) abgeschlossen werden können, insbesondere dann, wenn sich noch Abklärungs- oder Instruktionsmassnahmen aufdrängen. Der Beschwerdeführer hat am 7. Juli 2016 um Asyl nachgesucht und wurde am 25. Juli 2016 summarisch befragt. Die einlässliche Anhörung fand am 15. September 2016 statt. Es ist zum einen zu berücksichtigen, dass der materielle Entscheidfindungsprozess zeitweise durch ein (abgebrochenes) Dublin-Verfahren blockiert war. Zum andern dürfte das Verfahren in sachverhaltlicher Hinsicht eine gewisse Komplexität aufweisen. Dennoch kann vorliegend nicht von einer gerechtfertigten Verfahrensverzögerung ausgegangen werden. Seit Einreichung des Asylgesuchs sind zwischenzeitlich mehr als drei Jahre vergangen, ohne dass der Beschwerdeführer einen Asylentscheid erhalten hat. Im Zeitpunkt der Beschwerdeerhebung war die Vorinstanz über zwei dreiviertel Jahre untätig geblieben. Die mit berechtigten Anliegen (überlange Verfahrensdauer, mentale Belastung infolge Ungewissheit über den Verfahrensausgang) begründeten Gesuche um Beschleunigung des Verfahrens beziehungsweise zumindest um Information über den Verfahrensstand vom 27. April 2018 und 29. April 2019 beantwortete das SEM hinsichtlich des Gesuchs vom 27. April 2018 nicht nur reichlich spät (Antwortschreiben vom 23. Mai 2019), es blieb inhaltlich auch bei allgemeinen Ausführungen (Verständnisbezeugung für das Anliegen, Begründung mit Pendenzenlast und erklärtes Bemühen um beschleunigte Erledigung, jedoch ausdrücklich ohne bestimmte Zeitraumangabe). Diese Absichtserklärungen des SEM sind nicht rechtsverbindlich und können somit nicht als Garantie angesehen werden, dass die asylrechtliche Situation des Beschwerdeführers bald geklärt sein wird. Eine Nichtbehandlung des Asylgesuchs während einer solch langen Zeit ist unbesehen allfälliger anderer überzeitiger Verfahren grundsätzlich zu lange. Das Beschleunigungsgebot von Art. 29 Abs. 1 BV ist somit verletzt. Die Rüge der Rechtsverzögerung erweist sich als begründet. Dieses Ergebnis entspricht der aktuelleren Praxis des Bundesverwaltungsgerichts in vergleichbaren Konstellationen (vgl. hierzu z.B. die letzthin ergangenen Urteile E-2270/2019, E-2205/2019 und E-2126/2019).</w:t>
      </w:r>
    </w:p>
    <w:p>
      <w:r>
        <w:rPr>
          <w:b/>
        </w:rPr>
        <w:t>E. 4</w:t>
      </w:r>
    </w:p>
    <w:p>
      <w:r>
        <w:t>Nach dem Gesagten ist die Beschwerde gutzuheissen. Die Akten gehen an die Vorinstanz zurück, verbunden mit der Anweisung, das Asylverfahren des Beschwerdeführers beförderlich - d.h. jedenfalls unter Vermeidung weiterer Phasen der Nichtbearbeitung - fortzuführen. Sollte das SEM keinen weiteren Abklärungs- oder Instruktionsbedarf erkennen, ist das Verfahren innert einigen Wochen mittels einer Verfügung erstinstanzlich abzuschliessen.</w:t>
      </w:r>
    </w:p>
    <w:p>
      <w:r>
        <w:rPr>
          <w:b/>
        </w:rPr>
        <w:t>E. 5.1</w:t>
      </w:r>
    </w:p>
    <w:p>
      <w:r>
        <w:t>Bei diesem Ausgang des Verfahrens sind keine Verfahrenskosten aufzuerlegen (Art. 63 VwVG).</w:t>
      </w:r>
    </w:p>
    <w:p>
      <w:r>
        <w:rPr>
          <w:b/>
        </w:rPr>
        <w:t>E. 5.2</w:t>
      </w:r>
    </w:p>
    <w:p>
      <w:r>
        <w:t>Obsiegende Parteien haben Anspruch auf eine Parteientschädigung zulasten der Vorinstanz für die ihnen erwachsenen notwendigen und verhältnismässig hohen Kosten (Art. 64 Abs. 1 VwVG i.V.m. Art. 7 des Reglements vom 21. Februar 2008 über die Kosten und Entschädigungen vor dem Bundesverwaltungsgericht [VGKE, SR 173.320.2]). Die Rechtsvertreterin präsentiert in der Beschwerdebeilage eine Honorarrechnung im Totalbetrag von Fr. 975.-. Darin weist sie einen Arbeitsaufwand von 5 Stunden à Fr. 185.- sowie eine Auslagenpauschale von Fr. 50.- aus. Der Aufwand erscheint indessen in zeitlicher Hinsicht als überhöht und wird um zwei Stunden gekürzt. Ausserdem sind nur die effektiv entstandenen, in der Kostennote ausgewiesenen Auslagen in der Höhe von Fr. 7.30 zu entschädigen, womit sich eine Entschädigung von total (gerundet) Fr. 570. - ergibt. Das SEM ist demnach anzuweisen, dem Beschwerdeführer eine Parteientschädigung von total Fr. 570.-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