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D-3547/2022 vom 25. August 2022</w:t>
      </w:r>
    </w:p>
    <w:p>
      <w:r>
        <w:t>Bundesverwaltungsgericht, 2022-08-25, DE</w:t>
      </w:r>
    </w:p>
    <w:p>
      <w:r>
        <w:rPr>
          <w:b/>
        </w:rPr>
        <w:t xml:space="preserve">Quelle: </w:t>
      </w:r>
      <w:r>
        <w:t>https://mcp.opencaselaw.ch/entscheid/bvger_D-3547_2022</w:t>
      </w:r>
    </w:p>
    <w:p>
      <w:r>
        <w:t>FR: TAF D-3547/2022 du 25 août 2022</w:t>
      </w:r>
    </w:p>
    <w:p>
      <w:r>
        <w:t>IT: TAF D-3547/2022 del 25 agosto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In formeller Hinsicht rügt der Beschwerdeführer eine Verletzung des Untersuchungsgrundsatzes sowie der Begründungspflicht. So habe die Vorinstanz nicht abgeklärt, ob das Asylgesuch des Beschwerdeführers in Bulgarien weiterhin hängig sei und ob er im Falle seiner Überstellung dorthin Zugang zu entsprechenden Unterstützungsleistungen habe. Ohnehin habe das SEM die neuesten Entwicklungen in Bulgarien - insbesondere die Auswirkungen der Kriegsereignisse in der Ukraine - nicht gebührend berücksichtigt und eine unzureichende Prüfung der humanitären Gründe für einen Selbsteintritt vorgenommen.</w:t>
      </w:r>
    </w:p>
    <w:p>
      <w:r>
        <w:rPr>
          <w:b/>
        </w:rPr>
        <w:t>E. 4.2.1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4.2.2</w:t>
      </w:r>
    </w:p>
    <w:p>
      <w:r>
        <w:t>Der Anspruch auf rechtliches Gehör (Art. 29 VwVG) umfasst als Mitwirkungsrecht sodann alle Befugnisse,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dagegen ist, dass sich die Begründung mit allen Parteistandpunkten einlässlich auseinandersetzt und jedes einzelne Vorbringen ausdrücklich widerlegt (vgl. BGE 143 III 65 E. 5.2).</w:t>
      </w:r>
    </w:p>
    <w:p>
      <w:r>
        <w:rPr>
          <w:b/>
        </w:rPr>
        <w:t>E. 4.3.1</w:t>
      </w:r>
    </w:p>
    <w:p>
      <w:r>
        <w:t>Die Einwände in der Beschwerdeschrift sind unbegründet. Der Beschwerdeführer gab anlässlich des Dublin-Gesprächs an, in Bulgarien daktyloskopiert worden zu sein (vgl. A18/3) und die bulgarischen Behörden stimmten seiner Übernahme zu (vgl. A26/1). Bezüglich der dortigen Lebensbedingungen machte er lediglich pauschal geltend, diese seien gemäss seinen eigenen Erfahrungen sowie den Erzählungen von Freunden schlecht. Zudem möge er weder das dortige Essen noch die Bulgaren (vgl. A18/3). Konkrete Angaben zu seiner Unterbringung und seiner Versorgung machte er hingegen nicht, zumal er sich gemäss seinen eigenen Angaben auch lediglich 24 Stunden in Bulgarien aufhielt (vgl. A18/3). Bei dieser Ausgangslage ist nicht ersichtlich, weshalb die Vorinstanz diesbezüglich weitere Abklärungen hätte vornehmen müssen. Ebenfalls nicht zu beanstanden sind die Ausführungen zum Selbsteintritt. Allein aus dem Umstand, dass das SEM bei der Würdigung des Sachverhalts zu einem anderen Schluss gelangt, als vom Beschwerdeführer beziehungsweise seiner Rechtsvertreterin erhofft, lässt sich keine unrichtige oder unvollständige Feststellung des Sachverhalts oder eine Verletzung der Begründungspflicht ableiten.</w:t>
      </w:r>
    </w:p>
    <w:p>
      <w:r>
        <w:rPr>
          <w:b/>
        </w:rPr>
        <w:t>E. 4.3.2</w:t>
      </w:r>
    </w:p>
    <w:p>
      <w:r>
        <w:t>Soweit in der Beschwerde gerügt wird, die Vorinstanz sei nicht auf die neuesten Entwicklungen in Bulgarien eingegangen und habe diese nicht in ihren Entscheid einfliessen lassen, ist festzuhalten, dass diese Rüge im Zusammenhang mit der Umsetzung der Aufnahmebedingungen steht (vgl. Urteil des BVGer D-1406/2022 vom 31. März 2022 E. 5.3). Es kann daher auf die nachfolgenden Ausführungen verwiesen werden.</w:t>
      </w:r>
    </w:p>
    <w:p>
      <w:r>
        <w:rPr>
          <w:b/>
        </w:rPr>
        <w:t>E. 4.4</w:t>
      </w:r>
    </w:p>
    <w:p>
      <w:r>
        <w:t>Nach dem Gesagten ist die Vorinstanz ihrer Pflicht, den rechtserheblichen Sachverhalt von Amtes wegen festzustellen (vgl. Art. 6 AsylG i.V.m. Art. 12 VwVG), in rechtsgenüglicher Weise nachgekommen. Eine Verletzung der Begründungspflicht respektive des Anspruchs auf rechtliches Gehör (vgl. Art. 29 Abs. 2 BV, Art. 29 VwVG, Art. 35 Abs. 1 VwVG) kann ebenfalls nicht festgestellt werden. Das Eventualbegehren auf Rückweisung der Sache an die Vorinstanz ist demnach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Der nach der Dublin-III-VO zuständige Mitgliedstaat ist verpflichtet, einen Antragsteller, der während der Prüfung seines Antrags in einem anderen Mitgliedstaat einen Antrag gestellt hat (Art. 18 Abs. 1 Bst. b Dublin-III-VO) oder seinen Antrag während der Antragsprüfung zurückgezogen und in einem anderen Mitgliedstaat einen Antrag gestellt hat (Art. 18 Abs. 1 Bst. c Dublin-III-VO), nach Maßgabe der Artikel 23, 24, 25 und 29 wiederaufzunehmen. Im Rahmen des Wiederaufnahmeverfahrens (engl.: take back) (Art. 23-25 Dublin-III-VO) findet grundsätzlich keine (neue) Zuständigkeitsprüfung nach Kapitel III Dublin-III-VO mehr statt (vgl. zum Ganzen BVGE 2019 VI/7 E. 4-6; 2017 VI/5 E. 6.2 und 8.2.1 m.w.H.).</w:t>
      </w:r>
    </w:p>
    <w:p>
      <w:r>
        <w:rPr>
          <w:b/>
        </w:rPr>
        <w:t>E. 5.4</w:t>
      </w:r>
    </w:p>
    <w:p>
      <w:r>
        <w:t>Der Abgleich der Fingerabdrücke des Beschwerdeführers mit der Eurodac-Datenbank vom 5. Juli 2022 ergab, dass dieser am 4. Mai 2022 in Bulgarien um Asyl nachgesucht hatte (vgl. A8/1). Dementsprechend ersuchte das SEM die bulgarischen Behörden am 6. Juli 2022 respektive 22. Juli 2022 um Wiederaufnahme des Beschwerdeführers gestützt auf Art. 18 Abs. 1 Bst. b Dublin-III-VO (vgl. A9/5 und A20/3). Die bulgarischen Behörden stimmten dem Ersuchen am 3. August 2022 ausdrücklich zu, nachdem ihnen die Schweizer Behörden mitgeteilt hatten, dass der Beschwerdeführer eingestanden habe, volljährig zu sein (vgl. A26/1). Der Einwand des Beschwerdeführers im Dublin-Gespräch, er habe in Bulgarien kein Asylgesuch stellen wollen, ist als Schutzbehauptung zu qualifizieren und vermag bezüglich der Zuständigkeitsfrage nichts zu ändern. Gleiches gilt für die Argumentation in der Beschwerdeschrift, die Vorinstanz habe mit ihrem Übernahmegesuch gegen den Grundsatz von Treu und Glauben in den zwischenstaatlichen Beziehungen verstossen, geht doch aus den Akten klar hervor, dass sie sich bei ihrem wiedererwägungsweisen Ersuchen um Rückübernahme des Beschwerdeführers auf dessen Aussagen im Dublin-Gespräch sowie die eingereichten Beweismittel stützte und nicht wie in der Beschwerdeschrift behauptet auf ein mangelhaft ausgefülltes Formular Questionnaire Europa. Ebenso wenig zu überzeugen vermag die Argumentation, dass, da die bulgarischen Behörden der Übernahme des Beschwerdeführers gestützt auf Art. 18 Abs. 1 Bst. c Dublin III-VO zugestimmt hätten, anzunehmen sei, das Asylverfahren des Beschwerdeführers in Bulgarien sei nicht mehr hängig. Ohnehin begründete bereits die vom Beschwerdeführer unbestrittene Einreise in das Hoheitsgebiet des Dublin-Staates Bulgarien dessen Zuständigkeit für die Durchführung des Asyl- und Wegweisungsverfahrens (Art. 18 Abs. 1 Bst. a Dublin-III-VO). Überdies räumt die Dublin-III-VO Schutzsuchenden kein Recht ein, den ihren Antrag prüfenden Staat selbst zu wählen (vgl. BVGE 2010/45 E. 8.3).</w:t>
      </w:r>
    </w:p>
    <w:p>
      <w:r>
        <w:rPr>
          <w:b/>
        </w:rPr>
        <w:t>E. 5.5</w:t>
      </w:r>
    </w:p>
    <w:p>
      <w:r>
        <w:t>Die grundsätzliche Zuständigkeit Bulgariens für die Durchführung des Asyl- und Wegweisungsverfahrens ist somit gegeben.</w:t>
      </w:r>
    </w:p>
    <w:p>
      <w:r>
        <w:rPr>
          <w:b/>
        </w:rPr>
        <w:t>E. 6</w:t>
      </w:r>
    </w:p>
    <w:p>
      <w:r>
        <w:t>Der Beschwerdeführer bringt in der Beschwerdeschrift im Wesentlichen vor, zahlreiche Quellen äusserten sich kritisch zur Lage in Bulgarien. In den vergangenen Monaten seien tausende Asylsuchende aus der Ukraine in Bulgarien empfangen worden, was zu einer Überlastung des Systems führe. So seien die Unterbringungsmöglichkeiten und der Zugang zu Nahrung mangelhaft. Zudem würden afghanische Staatsangehörige systematisch diskriminiert. Der Beschwerdeführer fürchte, bei einer Rückkehr nach Bulgarien in Haft genommen zu werden. Ohnehin sei es fraglich, ob er überhaupt Zugang zum dortigen Asylsystem und im Bedarfsfall zu einer Rechtsvertretung habe.</w:t>
      </w:r>
    </w:p>
    <w:p>
      <w:r>
        <w:rPr>
          <w:b/>
        </w:rPr>
        <w:t>E. 7.1</w:t>
      </w:r>
    </w:p>
    <w:p>
      <w:r>
        <w:t>Das Bundesverwaltungsgericht hat sich im Referenzurteil F-7195/2018 vom 11. Februar 2020 ausführlich mit dem bulgarischen Asylsystem und der Situation asylsuchender Personen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angesichts des Krieges in der Ukraine geht das Bundesverwaltungsgericht praxisgemäss nicht von systemischen Mängeln im bulgarischen Asylverfahren aus (vgl. Urteil des BVGer F-3099/2022 vom 25. Juli 2022 E. 6.4 f.).</w:t>
      </w:r>
    </w:p>
    <w:p>
      <w:r>
        <w:rPr>
          <w:b/>
        </w:rPr>
        <w:t>E. 7.2</w:t>
      </w:r>
    </w:p>
    <w:p>
      <w:r>
        <w:t>Bulgarien kommt somit seinen völkerrechtlichen Verpflichtungen aus der EMRK (SR 0.101),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Die Anwendung von Art. 3 Abs. 2 Dublin-III-VO ist demnach nicht gerechtfertigt.</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8.2</w:t>
      </w:r>
    </w:p>
    <w:p>
      <w:r>
        <w:t>Auch unter diesem Aspekt vermag der Beschwerdeführer aus den in der Rechtmitteleingabe zitierten Quellen nichts zu seinen Gunsten abzuleiten, hat er doch kein konkretes und ernsthaftes Risiko dargetan, die bulgarischen Behörden würden sich weigern, ihn wiederaufzunehmen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dargetan, die ihn bei einer Rückführung erwartenden Bedingungen in Bulgarien wären derart schlecht, dass sie zu einer Verletzung von Art. 4 der EU-Grundrechtecharta, Art. 3 EMRK oder Art. 3 FoK führen könnten. Der Beschwerdeführer hat auch keine konkreten Hinweise für die Annahme dargetan, Bulgarien würde ihm dauerhaft die ihm gemäss Aufnahmerichtlinie zustehenden minimalen Lebensbedingungen vorenthalten. Bei einer allfälligen vorübergehenden Einschränkung ist er im Übrigen gehalten, sich nötigenfalls an die bulgarischen Behörden zu wenden und die ihm zustehenden Aufnahmebedingungen auf dem Rechtsweg einzufordern (vgl. Art. 26 Aufnahmerichtlinie). Gleiches gilt für seine gegenüber den bulgarischen Behörden pauschal erhobenen Vorwürfe der Gewaltanwendung. Es ist ihm zumutbar, sich an das Justizwesen Bulgariens, dortige Aufsichtsbehörden oder zivilgesellschaftliche Hilfsangebote zu wenden, wenn er in Bulgarien rechtswidrig behandelt werden sollte. Der Vollständigkeit halber ist denn auch festzuhalten, dass es sich bei den Befürchtungen des Beschwerdeführers, infolge der Ereignisse in der Ukraine, würden seine Aufnahme- und Betreuungsmöglichkeiten in Bulgarien durch ukrainische Kriegsflüchtlinge eingeschränkt oder gar ganz wegfallen, um nicht belegte und pauschale Mutmassungen handelt (vgl. Urteil des BVGer E-2392/2022 vom 3. Juni 2022 und D-1406/2022 vom 31. März 2022 E. 9.5).</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dürfte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Eine solche Situation ist vorliegend nicht gegeben. Es ist aus den Akten lediglich ersichtlich, dass der Beschwerdeführer wegen eines kariösen Zahnes eine Füllung benötigte (vgl. A15/3). Die Behandlung scheint denn auch erfolgreich gewesen zu sein, gab der Beschwerdeführer doch an, gesund und beschwerdefrei zu sein (vgl. A15/3 und A18/3). Im Übrigen ist allgemein bekannt,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Es liegen keine Hinweise vor, dass Bulgarien dem Beschwerdeführer eine adäquate medizinische Behandlung verweigern würde. Die schweizerischen Behörden, die mit dem Vollzug der angefochtenen Verfügung beauftragt sind, werden allfälligen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8.4</w:t>
      </w:r>
    </w:p>
    <w:p>
      <w:r>
        <w:t>Insgesamt liegen somit keine zwingenden Gründe für eine Anwendung der Ermessensklauseln von Art. 17 Dublin-III-VO vor.</w:t>
      </w:r>
    </w:p>
    <w:p>
      <w:r>
        <w:rPr>
          <w:b/>
        </w:rPr>
        <w:t>E. 9.1</w:t>
      </w:r>
    </w:p>
    <w:p>
      <w:r>
        <w:t>Gemäss Praxis des Bundesverwaltungsgerichts verfügt das SEM bei der Anwendung der Kann-Bestimmung von Art. 29a Abs. 3 AsylV 1 über einen Ermessensspielraum (vgl. BVGE 2015/9 E. 7 f.). Das Gericht beschränkt die Überprüfung des vorinstanzlichen Verzichts der Anwendung von Art. 29a Abs. 3 AsylV 1 darauf, ob das SEM den Sachverhalt diesbezüglich korrekt und vollständig erhoben, allen wesentlichen Umständen Rechnung getragen und seinen Ermessensspielraum genutzt hat (Art. 106 Abs. 1 Bst. a und b AsylG).</w:t>
      </w:r>
    </w:p>
    <w:p>
      <w:r>
        <w:rPr>
          <w:b/>
        </w:rPr>
        <w:t>E. 9.2</w:t>
      </w:r>
    </w:p>
    <w:p>
      <w:r>
        <w:t>Auch unter diesem Blickwinkel ist die angefochtene Verfügung (wie bereits in E. 4.3.1 festgehalten) nicht zu beanstanden; insbesondere sind den Akten keine Hinweise auf einen Ermessensmissbrauch oder ein Über- respektive Unterschreiten des Ermessens zu entnehmen.</w:t>
      </w:r>
    </w:p>
    <w:p>
      <w:r>
        <w:rPr>
          <w:b/>
        </w:rPr>
        <w:t>E. 10</w:t>
      </w:r>
    </w:p>
    <w:p>
      <w:r>
        <w:t>Die Vorinstanz ist demnach zu Recht gestützt auf Art. 31a Abs. 1 Bst. b AsylG auf das Asylgesuch des Beschwerdeführers nicht eingetreten und hat zu Recht die Überstellung nach Bulgarien angeordnet. Nach dem Gesagten ist die Beschwerde abzuweisen. Die Gesuche um Anordnung superprovisorischer Massnahmen, um Erteilung der aufschiebenden Wirkung sowie um Verzicht auf die Erhebung eines Kostenvorschusses sind mit dem vorliegenden Entscheid in der Sache gegenstandslos geworden.</w:t>
      </w:r>
    </w:p>
    <w:p>
      <w:r>
        <w:rPr>
          <w:b/>
        </w:rPr>
        <w:t>E. 11.1</w:t>
      </w:r>
    </w:p>
    <w:p>
      <w:r>
        <w:t>Das Gesuch um Gewährung der unentgeltlichen Prozessführung ist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