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D-3545/2022 vom 16. September 2022</w:t>
      </w:r>
    </w:p>
    <w:p>
      <w:r>
        <w:t>Bundesverwaltungsgericht, 2022-09-16, DE</w:t>
      </w:r>
    </w:p>
    <w:p>
      <w:r>
        <w:rPr>
          <w:b/>
        </w:rPr>
        <w:t xml:space="preserve">Quelle: </w:t>
      </w:r>
      <w:r>
        <w:t>https://mcp.opencaselaw.ch/entscheid/bvger_D-3545_2022</w:t>
      </w:r>
    </w:p>
    <w:p>
      <w:r>
        <w:t>FR: TAF D-3545/2022 du 16 septembre 2022</w:t>
      </w:r>
    </w:p>
    <w:p>
      <w:r>
        <w:t>IT: TAF D-3545/2022 del 16 settembre 2022</w:t>
      </w:r>
    </w:p>
    <w:p>
      <w:pPr>
        <w:pStyle w:val="Heading2"/>
      </w:pPr>
      <w:r>
        <w:t>Regeste</w:t>
      </w:r>
    </w:p>
    <w:p>
      <w:r>
        <w:t>Rechtsverzögerung/Rechtsverweigerung</w:t>
      </w:r>
    </w:p>
    <w:p>
      <w:pPr>
        <w:pStyle w:val="Heading2"/>
      </w:pPr>
      <w:r>
        <w:t>Erwägungen</w:t>
      </w:r>
    </w:p>
    <w:p>
      <w:r>
        <w:rPr>
          <w:b/>
        </w:rPr>
        <w:t>E. 1.1.1</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2019, Rz. 3 zu Art. 46a).</w:t>
      </w:r>
    </w:p>
    <w:p>
      <w:r>
        <w:rPr>
          <w:b/>
        </w:rPr>
        <w:t>E. 1.1.3</w:t>
      </w:r>
    </w:p>
    <w:p>
      <w:r>
        <w:t>Das Bundesverwaltungsgericht ist damit zur Beurteilung der vorliegenden Beschwerde zuständig.</w:t>
      </w:r>
    </w:p>
    <w:p>
      <w:r>
        <w:rPr>
          <w:b/>
        </w:rPr>
        <w:t>E. 1.2.1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 Person nach Art. 6 i.V.m. Art. 48 Abs. 1 VwVG Parteistellung zukommt (vgl. BVGE 2008/15 E. 3.2 m.w.H.).</w:t>
      </w:r>
    </w:p>
    <w:p>
      <w:r>
        <w:rPr>
          <w:b/>
        </w:rPr>
        <w:t>E. 1.2.2</w:t>
      </w:r>
    </w:p>
    <w:p>
      <w:r>
        <w:t>Der Beschwerdeführer hat am 17. Juni 2022 beim SEM ein Wiedererwägungsgesuch eingereicht. Über dieses ist bis anhin nicht befunden worden (vgl. Sachverhalt Bst. D und E).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w:t>
      </w:r>
    </w:p>
    <w:p>
      <w:r>
        <w:rPr>
          <w:b/>
        </w:rPr>
        <w:t>E. 1.4.1</w:t>
      </w:r>
    </w:p>
    <w:p>
      <w:r>
        <w:t>Die beschwerdeführende Person muss überdies darlegen, dass sie zur Zeit der Beschwerdeerhebung ein schutzwürdiges mithin aktuelles und praktisches Interesse an der Vornahme der verzögerten Amtshandlung respektive der Feststellung einer entsprechenden Rechtsverzögerung hat (vgl. Moser/Beusch/Kneubühler, Prozessieren vor dem Bundesverwaltungsgericht, 3. Aufl., 2022, Rz. 5.31).</w:t>
      </w:r>
    </w:p>
    <w:p>
      <w:r>
        <w:rPr>
          <w:b/>
        </w:rPr>
        <w:t>E. 1.4.2</w:t>
      </w:r>
    </w:p>
    <w:p>
      <w:r>
        <w:t>Das schutzwürdige Interesse des Beschwerdeführers an der Vornahme der allenfalls verzögerten Amtshandlung manifestiert sich vorliegend im Schreiben des Beschwerdeführers vom 25. Juli 2022, worin er die Überweisung des Wiedererwägungsgesuchs vom 17. Juni 2022 durch das SEM an die Einwohnergemeinde C._______ als widerrechtlich bezeichnet hat (vgl. Sachverhalt Bst. F).</w:t>
      </w:r>
    </w:p>
    <w:p>
      <w:r>
        <w:rPr>
          <w:b/>
        </w:rPr>
        <w:t>E. 1.4.3</w:t>
      </w:r>
    </w:p>
    <w:p>
      <w:r>
        <w:t>Gestützt auf die vorstehenden Erwägungen ist auf die formgerecht eingereichte (Art. 52 Abs. 1 VwVG) Beschwerde unter Vorbehalt der nachfolgenden Erwägung 5 einzutreten.</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 des Gesetzes ist nach Lehre und Praxis auszugehen, wenn behördliches Handeln zwar nicht - wie bei einer Rechtsverweigerung - grundsätzlich infrage steht, aber die Behörde nicht innert der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4</w:t>
      </w:r>
    </w:p>
    <w:p>
      <w:r>
        <w:t>Das Bundesverwaltungsgericht stellt in vorliegender Sache fest, dass das SEM die Wiedererwägungseingabe des Beschwerdeführers vom 17. Juni 2022 am 13. Juli 2022 gestützt auf Art. 8 Abs. 1 VwVG an die als zuständig erachtete Einwohnergemeinde C._______ überwiesen hat (vgl. Sachverhalt Bst. E). Die Vorinstanz ist somit in vorliegender Angelegenheit nicht untätig geblieben, weshalb faktisch keine Rechtsverzögerung im Raum steht.</w:t>
      </w:r>
    </w:p>
    <w:p>
      <w:r>
        <w:rPr>
          <w:b/>
        </w:rPr>
        <w:t>E. 5</w:t>
      </w:r>
    </w:p>
    <w:p>
      <w:r>
        <w:t>Soweit im Rahmen der vorliegenden Beschwerde beantragt wird, das SEM habe in Bezug auf die von ihm behauptete Nichtzuständigkeit eine anfechtbare Verfügung zu erlassen beziehungsweise das Wiedererwägungsverfahren aufzunehmen, ist das Bundesverwaltungsgericht für die Behandlung dieses Antrags funktionell nicht zuständig, weshalb auf den diesbezüglichen Antrag nicht einzutreten ist. Es bleibt dem Beschwerdeführer indessen unbenommen, sich diesbezüglich direkt an das SEM zu wenden beziehungsweise dieses aufzufordern, hinsichtlich der von ihm behaupteten Unzuständigkeit in Anwendung von Art. 9 Abs. 2 VwVG eine anfechtbare Verfügung zu erlassen.</w:t>
      </w:r>
    </w:p>
    <w:p>
      <w:r>
        <w:rPr>
          <w:b/>
        </w:rPr>
        <w:t>E. 6</w:t>
      </w:r>
    </w:p>
    <w:p>
      <w:r>
        <w:t>Mit dem vorliegenden Direktentscheid sind die weiteren Anträge gegenstandslos geworden.</w:t>
      </w:r>
    </w:p>
    <w:p>
      <w:r>
        <w:rPr>
          <w:b/>
        </w:rPr>
        <w:t>E. 7</w:t>
      </w:r>
    </w:p>
    <w:p>
      <w:r>
        <w:t>Aufgrund des Gesagten erweist sich die Rüge der Rechtsverzögerung im Zeitpunkt ihrer Erhebung am 17. August 2022 als zum vornherein unbegründet, weshalb die Beschwerde ohne Durchführung eines Schriftenwechsels (vgl. Art. 57 Abs. 1 VwVG) abzuweisen ist, soweit auf diese einzutreten ist.</w:t>
      </w:r>
    </w:p>
    <w:p>
      <w:r>
        <w:rPr>
          <w:b/>
        </w:rPr>
        <w:t>E. 8</w:t>
      </w:r>
    </w:p>
    <w:p>
      <w:r>
        <w:t>Die Kosten des Verfahrens sind demnach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