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D-3531/2013 vom 13. September 2013</w:t>
      </w:r>
    </w:p>
    <w:p>
      <w:r>
        <w:t>Bundesverwaltungsgericht, 2013-09-13, DE</w:t>
      </w:r>
    </w:p>
    <w:p>
      <w:r>
        <w:rPr>
          <w:b/>
        </w:rPr>
        <w:t xml:space="preserve">Quelle: </w:t>
      </w:r>
      <w:r>
        <w:t>https://mcp.opencaselaw.ch/entscheid/bvger_D-3531_2013</w:t>
      </w:r>
    </w:p>
    <w:p>
      <w:r>
        <w:t>FR: TAF D-3531/2013 du 13 septembre 2013</w:t>
      </w:r>
    </w:p>
    <w:p>
      <w:r>
        <w:t>IT: TAF D-3531/2013 del 13 settembre 2013</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eines Schriftenwechsels verzichtet.</w:t>
      </w:r>
    </w:p>
    <w:p>
      <w:r>
        <w:rPr>
          <w:b/>
        </w:rPr>
        <w:t>E. 4.1</w:t>
      </w:r>
    </w:p>
    <w:p>
      <w:r>
        <w:t>Die vorliegende Eingabe richtet sich lediglich gegen die von der Vorinstanz verfügte Wegweisung beziehungsweise deren Vollzug. Flüchtlingseigenschaft und Asyl sind damit nicht Prozessgegenstand. Da das Rechtsbegehren sodann aufgrund der Beschwerdebegründung als auf den Vollzugspunkt beschränkt zu betrachten ist, ist vorliegend einzig die Frage Wegweisungsvollzugs zu prüfen, zumal die Wegweisung als solche (Ziff. 3 des Dispositivs) praxisgemäss nur aufgehoben werden kann, wenn eine Aufenthaltsbewilligung vorliegt oder ein Anspruch auf Erteilung einer solchen besteht (vgl. EMARK 2001 Nr. 21), was vorliegend indes nicht der Fall ist.</w:t>
      </w:r>
    </w:p>
    <w:p>
      <w:r>
        <w:rPr>
          <w:b/>
        </w:rPr>
        <w:t>E. 4.2</w:t>
      </w:r>
    </w:p>
    <w:p>
      <w:r>
        <w:t>Gegenstand des Beschwerdeverfahrens bildet damit die Frage, ob die Wegweisung zu Recht als zulässig, zumutbar und möglich qualifiziert wurde.</w:t>
      </w:r>
    </w:p>
    <w:p>
      <w:r>
        <w:rPr>
          <w:b/>
        </w:rPr>
        <w:t>E. 5</w:t>
      </w:r>
    </w:p>
    <w:p>
      <w:r>
        <w:t>Diesbezüglich ist zunächst auf die formelle Rüge einzugehen, dem Beschwerdeführer sei zu Unrecht nicht vollständig Akteneinsicht in die Botschaftsauskunft gewährt worden. Diesem Einwand kann jedoch nicht gefolgt werden. Diesbezüglich verweist das BFM zu Recht auf Art. 27 Abs. 1 VwVG und die zu schützenden öffentlichen und privaten Interessen. Der wesentliche Inhalt wurde denn auch ausführlich zusammengefasst und dem Beschwerdeführer Gelegenheit geboten, entsprechend Stellung zu nehmen (vgl. Art. 28 VwVG). Der Beschwerdeführer konnte seine Einwände zu den Ergebnissen denn auch adäquat vorbringen. Eine Verletzung des rechtlichen Gehörs liegt damit nicht vor.</w:t>
      </w:r>
    </w:p>
    <w:p>
      <w:r>
        <w:rPr>
          <w:b/>
        </w:rPr>
        <w:t>E. 6.1</w:t>
      </w:r>
    </w:p>
    <w:p>
      <w:r>
        <w:t>Ist der Vollzug der Wegweisung nicht zulässig, nicht zumutbar oder nicht möglich, so regelt das Bundesamt das Anwesenheitsverhältnis nach den gesetzlichen Bestimmungen über die vorläufige Aufnahme (Art. 44 Abs. 2 AsylG; Art. 83 Abs. 1 des Bundesgesetzes vom 16. Dezember 2005 über die Ausländerinnen und Ausländer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Kosovo ist demnach unter dem Aspekt von Art. 5 AsylG rechtmässig.</w:t>
      </w:r>
    </w:p>
    <w:p>
      <w:r>
        <w:rPr>
          <w:b/>
        </w:rPr>
        <w:t>E. 6.4.1</w:t>
      </w:r>
    </w:p>
    <w:p>
      <w:r>
        <w:t>Sodann ergeben sich weder aus den Aussagen des Beschwerdeführers noch aus den Akten Anhaltspunkte dafür, dass er für den Fall einer Ausschaffung nach Kosovo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Der Beschwerdeführer hat im Rahmen seiner Befragungen keine Probleme mit den kosovarischen Behörden geltend gemacht. Die vorgebrachten Behelligungen durch private Dritte wurden sodann zu Recht als unglaubhaft qualifiziert und wären im Übrigen auch nicht genügend schwerwiegend, so dass keine stichhaltigen Gründe für die Annahme bestehen, der Beschwerdeführer würde nach seiner Rückkehr in den Kosovo einer menschenrechtswidrigen Behandlung ausgesetzt. Auch die allgemeine Menschenrechtssituation in Kosovo lässt den Wegweisungsvollzug zum heutigen Zeitpunkt klarerweise nicht als unzulässig erscheinen. Des Weiteren gilt es zu berücksichtigen, dass der schweizerische Bundesrat Kosovo als einen verfolgungssicheren Staat im Sinne von Art. 6a Abs. 2 Bst. a AsylG ("Safe Country") bezeichnet hat. Nach dem Gesagten ist der Vollzug der Wegweisung sowohl im Sinne der asyl- als auch der völkerrechtlichen Bestimmungen zulässig.</w:t>
      </w:r>
    </w:p>
    <w:p>
      <w:r>
        <w:rPr>
          <w:b/>
        </w:rPr>
        <w:t>E. 6.4.2</w:t>
      </w:r>
    </w:p>
    <w:p>
      <w:r>
        <w:t>Der Vollzug der Wegweisung eines abgewiesenen Asylbewerbers mit gesundheitlichen Problemen (somatischer, psychischer und selbstgefährdender Art) kann unter ganz aussergewöhnlichen Umständen einen Verstoss gegen Art. 3 EMRK bedeuten (vgl. die diesbezügliche Zusammenfassung der Rechtsprechung des EGMR in EMARK 2005 Nr. 23). Vorliegend werden solche aussergewöhnlichen Umstände nicht geltend gemacht und ergeben sich auch nicht aus den Akten (vgl. dazu auch E. 6.5.4). Nach dem Gesagten ist der Vollzug der Wegweisung nach Kosovo sowohl im Sinne der asyl- als auch der völkerrechtlichen Bestimmungen zulässig.</w:t>
      </w:r>
    </w:p>
    <w:p>
      <w:r>
        <w:rPr>
          <w:b/>
        </w:rPr>
        <w:t>E. 6.5</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6.5.1</w:t>
      </w:r>
    </w:p>
    <w:p>
      <w:r>
        <w:t>Zunächst ist festzuhalten, dass bezüglich der allgemeinen Situation in Kosovo keine Gründe ersichtlich sind, die den Vollzug der Wegweisung dorthin als unzumutbar erscheinen lassen. In Kosovo herrscht keine Situation allgemeiner Gewalt und die dortige politische Lage ist nicht dermassen angespannt, als dass eine Rückführung des Beschwerdeführers als generell unzumutbar betrachtet werden müsste beziehungsweise Anlass zur Annahme einer konkreten Gefährdung be­stünde.</w:t>
      </w:r>
    </w:p>
    <w:p>
      <w:r>
        <w:rPr>
          <w:b/>
        </w:rPr>
        <w:t>E. 6.5.2</w:t>
      </w:r>
    </w:p>
    <w:p>
      <w:r>
        <w:t>Der Beschwerdeführer gehört der ethnischen Minderheit der Ashkali an, bezüglich der das Bundesverwaltungsgericht in BVGE 2007/10 die letzte Lagebeurteilung der ARK (wiedergegeben in EMARK 2006 Nr. 10 und Nr. 11) aktualisiert und befunden hat, der Wegweisungsvollzug von Angehörigen dieser Minderheit nach Kosovo sei in der Regel zumutbar, sofern aufgrund einer Einzelfallabklärung (insbesondere durch Untersuchungen vor Ort durch das Verbindungsbüro [heute: Schweizerische Botschaft] in Kosovo) feststehe, dass bestimmte Reintegrationskriterien - wie berufliche Ausbildung, Gesundheitszustand, Alter, ausreichende Lebensgrundlage und Beziehungsnetz - erfüllt seien. Diese Beurteilung behält nach wie vor seine Gültigkeit.</w:t>
      </w:r>
    </w:p>
    <w:p>
      <w:r>
        <w:rPr>
          <w:b/>
        </w:rPr>
        <w:t>E. 6.5.3</w:t>
      </w:r>
    </w:p>
    <w:p>
      <w:r>
        <w:t>Den Aussagen des Beschwerdeführers zufolge ist er in Kosovo vor seiner Ausreise keiner Erwerbstätigkeit nachgegangen, sondern wurde dort von seinen Onkeln väterlicher- sowie mütterlicherseits (vgl. A3/9, S. 3), und von seiner in Deutschland lebenden Mutter unterstützt (vgl. A10/13 S. 4 F. 24). Auch dem Botschaftsbericht vom 1. Februar 2013 zufolge konnte der Beschwerdeführer auf die Unterstützung seiner in Kosovo lebenden Angehörigen zählen. Zwar macht nun der Beschwerdeführer auf Beschwerdeebene geltend, seine Onkel seien nicht mehr in der Lage, ihn zu unterstützen, er könne dort nicht auf Dauer unterkommen und auch seine Verwandten in Deutschland hätten nicht die finanziellen Mittel, ihm langfristig Hilfe zu leisten. Diese Einwände vermögen jedoch insgesamt nicht zu überzeugen. Vielmehr ist davon auszugehen, dass der Beschwerdeführer in seiner Heimat über ein grosses und insgesamt tragfähiges verwandtschaftliches Beziehungsnetz verfügt und ihn auch seine in Deutschland lebende Mutter und gegebenenfalls seine dort lebenden Geschwister (zwei Brüder und zwei Schwestern [vgl. A3/9, S. 4]) weiterhin unterstützen können. Der Beschwerdeführer verfügt sodann mit den Schulen in Deutschland und Kenntnis der deutschen Sprache über eine sehr gute Bildung. Dementsprechend ist davon auszugehen, dass sich der junge Beschwerdeführer eine Lebensgrundlage schaffen kann. Dabei kann offenbleiben, ob das Haus der Onkel mit oder ohne Einwilligung der Mutter auf dem Grundstück des Vaters gebaut worden ist, da sich im Kosovo auch weitere Onkel befinden, bei denen der Beschwerdeführer bereits in der Vergangenheit untergekommen ist. An dieser Stelle ist insbesondere auf den Onkel in D._______ zu verweisen. Das Gericht geht davon aus, dass sich der Beschwerdeführer nach seiner Rückkehr wiederum dort wird aufhalten können. Die dazu eingereichten Schreiben, die bestätigen sollen, dass eine entsprechende Unterstützung zukünftig nicht mehr möglich sei, müssen dabei als Gefälligkeitsschreiben qualifiziert werden, die nicht zu überzeugen vermögen. Es ist dem Beschwerdeführer auch zuzumuten, einer Arbeitstätigkeit nachzugehen. Dass dies nur denjenigen möglich sein soll, die zeitlebens in Kosovo gewohnt haben, ist nicht nachvollziehbar, zumal der Beschwerdeführer mit seinen dort lebenden Onkeln die für einen Einstieg nötige Hilfe erhalten kann. Insgesamt hat demnach das BFM die praxisgemäss geforderten Reintegrationskriterien zu Recht als erfüllt betrachtet. Erst auf Beschwerdeebene bringt der Beschwerdeführer nun vor, am 19. Juli 2013 sei bei ihm Diabetes mellitus Typ II diagnostiziert worden. Er sei gemäss Arztbericht zurzeit medikamentös zufriedenstellend eingestellt und brauche zeitlebens eine fachärztliche Betreuung und medikamentöse Behandlung, um den gefürchteten tödlichen Spätkomplikationen einer Diabetes vorzubeugen. Auch dieser neu vorgebrachte Umstand vermag jedoch den Vollzug der Wegweisung insgesamt nicht als unzumutbar erscheinen zu lassen. Bei der Diabetes mellitus Typ II des Beschwerdeführers handelt es sich um ein auch in seinem Heimatland bekanntes und verbreitetes gesundheitliches Problem. Die von ihm benötigten Medikamente und die ärztliche Betreuung sind aufgrund der in Kosovo vorhandenen medizinischen Versorgungslage gewährleistet, auch wenn letztere möglicherweise nicht dieselbe Qualität wie in der Schweiz aufweist. In diesem Zusammenhang kann ergänzend auf die Diabetesgesellschaft Gjakova hingewiesen werden, welche sich für eine Verbesserung der Behandlung von Diabetespatienten in Kosovo einsetzt (vgl. www.worlddiabetesfoundation.org). Eine sorgfältige Vorbereitung der Rückkehr des Beschwerdeführers in seine Heimat, allenfalls mit medizinischer Rückkehrhilfe, wird es ihm ermöglichen, die hinsichtlich seiner Gesundheitsprobleme weiterhin benötigte ärztliche Versorgung zu organisieren, was die Gefahr möglicher Komplikationen verringern wird. Aus dem kurzen eingereichten Arztbericht geht denn auch in keiner Weise hervor, dass sich beim Beschwerdeführer Komplikationen ergeben könnten oder dass er in seiner Arbeitsfähigkeit wesentlich beeinträchtigt wäre. Sollten die benötigten Medikamente einen gewissen finanziellen Aufwand ergeben, ist auf die sich in Deutschland aufhaltenden nahen Verwandten hinzuweisen. Insgesamt vermag diesen Erwägungen gemäss auch die diagnostizierte Diabetes nichts daran zu ändern, dass die geforderten Reintegrationskriterien erfüllt sind. Nach dem Gesagten erweist sich der Vollzug der Wegweisung als zumutbar.</w:t>
      </w:r>
    </w:p>
    <w:p>
      <w:r>
        <w:rPr>
          <w:b/>
        </w:rPr>
        <w:t>E. 6.6</w:t>
      </w:r>
    </w:p>
    <w:p>
      <w:r>
        <w:t>Schliesslich obliegt es dem Beschwerdeführer,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6.7</w:t>
      </w:r>
    </w:p>
    <w:p>
      <w:r>
        <w:t>Zusammenfassend hat die Vorinstanz den Wegweisungsvollzug zu Recht als zulässig, zumutbar und möglich erachtet. Auf weitere Ausführungen und Anträge ist dabei nicht einzugehen, zumal sie an dieser Einschätzung nichts zu ändern vermögen. Eine Anordnung der vorläufigen Aufnahme fällt somit ausser Betracht (Art. 83 Abs. 1-4 AuG).</w:t>
      </w:r>
    </w:p>
    <w:p>
      <w:r>
        <w:rPr>
          <w:b/>
        </w:rPr>
        <w:t>E. 7</w:t>
      </w:r>
    </w:p>
    <w:p>
      <w:r>
        <w:t>Aus diesen Erwägungen ergibt sich, dass die angefochtene Verfügung Bundesrecht nicht verletzt, den rechtserheblichen Sachverhalt richtig und vollständig feststellt und angemessen ist (Art. 106 AsylG). Die Be­schwerde ist abzuweisen.</w:t>
      </w:r>
    </w:p>
    <w:p>
      <w:r>
        <w:rPr>
          <w:b/>
        </w:rPr>
        <w:t>E. 8</w:t>
      </w:r>
    </w:p>
    <w:p>
      <w:r>
        <w:t>Bei diesem Ausgang des Verfahrens sind die Kosten dem Beschwerde­führer aufzuerlegen (Art. 63 Abs. 1 VwVG), auf insgesamt Fr. 600.- festzusetzen (Art. 1-3 des Reglements vom 21. Februar 2008 über die Kosten und Entschädigungen vor dem Bundesverwaltungsge­richt [VGKE, SR 173.320.2]) und mit dem am 17. August 2013 in derselben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