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D-3530/2024 vom 11. April 2025</w:t>
      </w:r>
    </w:p>
    <w:p>
      <w:r>
        <w:t>Bundesverwaltungsgericht, 2025-04-11, DE</w:t>
      </w:r>
    </w:p>
    <w:p>
      <w:r>
        <w:rPr>
          <w:b/>
        </w:rPr>
        <w:t xml:space="preserve">Quelle: </w:t>
      </w:r>
      <w:r>
        <w:t>https://mcp.opencaselaw.ch/entscheid/bvger_D-3530_2024</w:t>
      </w:r>
    </w:p>
    <w:p>
      <w:r>
        <w:t>FR: TAF D-3530/2024 du 11 avril 2025</w:t>
      </w:r>
    </w:p>
    <w:p>
      <w:r>
        <w:t>IT: TAF D-3530/2024 del 11 aprile 2025</w:t>
      </w:r>
    </w:p>
    <w:p>
      <w:pPr>
        <w:pStyle w:val="Heading2"/>
      </w:pPr>
      <w:r>
        <w:t>Regeste</w:t>
      </w:r>
    </w:p>
    <w:p>
      <w:r>
        <w:t>Nichteintreten auf Asylgesuch und Wegweisung (Mehrfachgesuch)</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3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D-3530/2024 Seite 4</w:t>
      </w:r>
    </w:p>
    <w:p>
      <w:r>
        <w:rPr>
          <w:b/>
        </w:rPr>
        <w:t>E. 4.1</w:t>
      </w:r>
    </w:p>
    <w:p>
      <w:r>
        <w:t>Das SEM ist auf das Wiedererwägungs- und Mehrfachgesuch des Be- schwerdeführers in Anwendung von Art. 111b Abs. 2 AsylG und Art. 111c Abs. 1 AsylG i.V.m. Art. 13 Abs. 2 VwVG nicht eingetreten. Demnach ist die Beurteilungskompetenz der Beschwerdeinstanz grundsätzlich auf die Frage beschränkt, ob die Vorinstanz zu Recht auf das Gesuch nicht einge- treten ist (vgl. BVGE 2017 VI/5 E. 3.1, 2014/39 E. 7.1, 2012/4 E. 2.2, je m.w.H.). Falls die Beschwerdeinstanz den Nichteintretensentscheid als un- rechtmässig erachtet, enthält sie sich daher einer selbständigen materiel- len Prüfung, hebt die angefochtene Verfügung auf und weist die Sache zu neuer Entscheidung an die Vorinstanz zurück (vgl. BVGE 2007/8 E. 2.1 m.w.H.).</w:t>
      </w:r>
    </w:p>
    <w:p>
      <w:r>
        <w:rPr>
          <w:b/>
        </w:rPr>
        <w:t>E. 4.2</w:t>
      </w:r>
    </w:p>
    <w:p>
      <w:r>
        <w:t>Die Fragen der Anerkennung der Flüchtlingseigenschaft und der Ge- währung von Asyl bilden demgegenüber nicht Gegenstand des angefoch- tenen Nichteintretensentscheides und damit auch nicht des vorliegenden Verfahrens. Auf die entsprechenden Beschwerdeanträge 1b) und 1c) ist deshalb nicht einzutreten.</w:t>
      </w:r>
    </w:p>
    <w:p>
      <w:r>
        <w:rPr>
          <w:b/>
        </w:rPr>
        <w:t>E. 4.3</w:t>
      </w:r>
    </w:p>
    <w:p>
      <w:r>
        <w:t>Hinsichtlich der Frage der Wegweisung und des Wegweisungsvollzugs hat die Vorinstanz eine materielle Prüfung vorgenommen, weshalb das Bundesverwaltungsgericht diese Punkte insoweit ohne Einschränkung prüft.</w:t>
      </w:r>
    </w:p>
    <w:p>
      <w:r>
        <w:rPr>
          <w:b/>
        </w:rPr>
        <w:t>E. 5.1</w:t>
      </w:r>
    </w:p>
    <w:p>
      <w:r>
        <w:t>In seiner Eingabe an das SEM machte der Beschwerdeführer geltend, es lägen aufgrund seiner politischen Aktivitäten in den sozialen Medien subjektive Nachfluchtgründe vor. Zudem habe die Polizei vor zwei Wochen an seiner letzten Wohnadresse in der Türkei nach ihm gefragt. Dies zeige, dass das gegen ihn geführte Strafverfahren nicht eingestellt worden sei, wie das SEM in der ablehnenden Asylverfügung fälschlicherweise ange- nommen habe. Des Weiteren habe sich die politische Situation in der Tür- kei in den letzten Jahren verschlechtert. Der Beschwerdeführer berief sich in diesem Zusammenhang auf verschiedene Berichte des UN-Hochkom- missariats für Flüchtlinge UNHCR sowie auf Zeitungsartikel und Urteile des Bundesverwaltungsgerichts. Schliesslich machte er geltend, er könne mitt- lerweile Dokumente vorlegen, welche belegten, dass gegen ihn in der Tür- kei ein Ermittlungsverfahren eingeleitet worden sei. Die türkischen Behör- den hätten weitere Abklärungen des Sachverhalts sowie eine Befragung angeordnet und höchstwahrscheinlich auch Anklage gegen ihn erhoben.</w:t>
      </w:r>
    </w:p>
    <w:p>
      <w:r>
        <w:t>D-3530/2024 Seite 5</w:t>
      </w:r>
    </w:p>
    <w:p>
      <w:r>
        <w:rPr>
          <w:b/>
        </w:rPr>
        <w:t>E. 5.2</w:t>
      </w:r>
    </w:p>
    <w:p>
      <w:r>
        <w:t>Das SEM begründete seine Verfügung damit, dass alle vom Beschwer- deführer eingereichten Beweismittel entweder vor dem Urteil des Bundes- verwaltungsgerichts D-7154/2023 vom 27. Februar 2024 entstanden seien oder zeitlich nicht zugeordnet werden könnten. Aufgrund des formellen Ur- teils des Bundesverwaltungsgerichts müssten sie somit grundsätzlich im Rahmen eines qualifizierten Wiedererwägungsgesuchs geprüft werden. Da diese Dokumente aber bereits Gegenstand des vorangegangenen Be- schwerdeverfahrens gewesen und als zum Beweis einer Verfolgung nicht geeignet beurteilt worden seien, befasse sich das SEM nicht erneut damit. Des Weiteren seien diese Beweismittel in Missachtung der dem Beschwer- deführer obliegenden Mitwirkungspflicht nicht übersetzt worden. Die geltend gemachte illegale Ausreise aus der Türkei stelle einerseits keine veränderte Sachlage dar und werde andererseits vom Beschwerde- führer lediglich behauptet, ohne belegt worden zu sein. Dasselbe gelte für die exilpolitischen Tätigkeiten, die in Zusammenhang mit dem in der Türkei laufenden Ermittlungsverfahren stünden, und die er bereits in früheren Ver- fahren geltend gemacht habe. Zu den von ihm erwähnten Berichten und Urteilen betreffend die Situation in der Türkei, von denen der neuste Bericht aus dem Jahr 2020 stamme, habe er keinen individuellen Bezug dargelegt und ein solcher sei den Akten auch nicht zu entnehmen. Sein Vorbringen, es sei in der Türkei erneut, letztmals vor zwei Wochen, nach ihm gesucht worden, und zwischenzeitlich sei höchstwahrscheinlich Anklage gegen ihn erhoben worden, stelle allenfalls einen neuen Asylgrund dar. Jedoch gebe es für dieses Vorbringen keine Belege, es handle sich dabei wiederum um ein reine Parteibehauptung. Zusammenfassend hielt das SEM fest, dass es auf die Eingabe des Be- schwerdeführers nicht eintrete, weil sich das Gesuch als wiederholt gleich begründet beziehungsweise inhaltlich haltlos erwiesen habe.</w:t>
      </w:r>
    </w:p>
    <w:p>
      <w:r>
        <w:rPr>
          <w:b/>
        </w:rPr>
        <w:t>E. 5.3</w:t>
      </w:r>
    </w:p>
    <w:p>
      <w:r>
        <w:t>In der Beschwerde wiederholte der Beschwerdeführer seine Ausfüh- rungen im Wiedererwägungs- und Mehrfachgesuch und führte aus, dass sich die politische Situation in der Türkei in den letzten Jahren verschlech- tert habe. Zudem sei aufgrund seiner Aktivitäten in den sozialen Medien ersichtlich, dass ein weiteres Ermittlungsverfahren gegen ihn hängig sei, womit subjektive Nachfluchtgründe vorlägen. Weiter habe die Polizei vor zwei Wochen bei ihm an seiner letzten Wohnadresse nach ihm gesucht. All dies belege, dass in der Türkei ein Ermittlungsverfahren eingeleitet und höchstwahrscheinlich Anklage gegen ihn erhoben worden sei.</w:t>
      </w:r>
    </w:p>
    <w:p>
      <w:r>
        <w:t>D-3530/2024 Seite 6</w:t>
      </w:r>
    </w:p>
    <w:p>
      <w:r>
        <w:rPr>
          <w:b/>
        </w:rPr>
        <w:t>E. 6.1</w:t>
      </w:r>
    </w:p>
    <w:p>
      <w:r>
        <w:t>In einem Mehrfachgesuch gemäss Art. 111c AsylG werden neue Asyl- gründe geltend gemacht, die nach der Rechtskraft eines Asylentscheids eingetreten sind (vgl. BVGE 2014/39 E. 4.6). Die asylsuchende Person macht mithin geltend, es liege ein nachträglich veränderter Sachverhalt vor, der neu die Flüchtlingseigenschaft begründe. Die Eingabe von Asylgesu- chen, die innert fünf Jahren nach Eintritt der Rechtskraft des Asyl- und Wegweisungsentscheides eingereicht werden, hat schriftlich und begrün- det zu erfolgen (Art. 111c Abs. 1 AsylG).</w:t>
      </w:r>
    </w:p>
    <w:p>
      <w:r>
        <w:rPr>
          <w:b/>
        </w:rPr>
        <w:t>E. 6.2</w:t>
      </w:r>
    </w:p>
    <w:p>
      <w:r>
        <w:t>Das Wiedererwägungsverfahren ist im Asylrecht spezialgesetzlich ge- regelt (Art. 111b ff. AsylG). Ein entsprechendes Gesuch ist der Vorinstanz innert 30 Tagen nach Entdeckung des Wiedererwägungsgrundes schrift- lich und begründet einzureichen (Art. 111b Abs. 1 AsylG). Das Wiederer- wägungsgesuch bezweckt in seiner praktisch relevantesten Form die Än- derung einer ursprünglich fehlerfreien Verfügung an eine nachträglich ein- getretene erhebliche Veränderung der Sachlage (vgl. BVGE 2014/39 E. 4.5 m.w.H.). Falls die abzuändernde Verfügung unangefochten blieb – oder ein eingeleitetes Beschwerdeverfahren mit einem blossen Prozessentscheid abgeschlossen wurde – können auch Revisionsgründe, welche sich auf Tatsachen und Beweismittel abstützen, die erst nach Abschluss eines Be- schwerdeverfahrens entstanden sind, einen Anspruch auf Wiedererwä- gung begründen (zum sogenannten "qualifizierten Wiedererwägungsge- such" vgl. BVGE 2013/22 E. 5.4 m.w.H.; Art. 111b AsylG i.V.m. Art. 66 Abs. 2 Bst. a VwVG). Analog zur Revision wird dabei vorausgesetzt, dass die entsprechenden Beweismittel auch bei zumutbarer Sorgfalt nicht im Rahmen des ordentlichen Asylverfahrens hätten eingereicht werden kön- nen. Ferner ist eine Wiedererwägung dann ausgeschlossen, wenn eine neue Würdigung der beim früheren Entscheid bereits bekannten Tatsachen herbeigeführt werden soll.</w:t>
      </w:r>
    </w:p>
    <w:p>
      <w:r>
        <w:rPr>
          <w:b/>
        </w:rPr>
        <w:t>E. 6.3</w:t>
      </w:r>
    </w:p>
    <w:p>
      <w:r>
        <w:t>Kommt eine gesuchstellende Person ihrer Mitwirkungspflicht betref- fend Begründung des neuen Asyl- oder Wiedererwägungsgesuchs nicht nach, hat die Behörde die Möglichkeit, auf das Gesuch gemäss Art. 111b Abs. 2 beziehungsweise Art. 111c Abs. 1 AsylG i.V.m. Art. 13 Abs. 2 VwVG nicht einzutreten. Diese Vorgehensweise steht nicht im Widerspruch zu Art. 111c Abs. 2 AsylG, der die formlose Abschreibung für "unbegründete oder wiederholt gleich begründete Mehrfachgesuche" vorsieht (vgl. BVGE 2014/39 E. 7.1; Urteil des BVGer D-1692/2019 vom 22. Mai 2019 E. 6.2.4).</w:t>
      </w:r>
    </w:p>
    <w:p>
      <w:r>
        <w:t>D-3530/2024 Seite 7</w:t>
      </w:r>
    </w:p>
    <w:p>
      <w:r>
        <w:rPr>
          <w:b/>
        </w:rPr>
        <w:t>E. 7.1</w:t>
      </w:r>
    </w:p>
    <w:p>
      <w:r>
        <w:t>Der Beschwerdeführer macht unter anderem geltend, die türkischen Behörden hätten neu im Haus seiner Familie nach ihm gesucht (letztmals ungefähr Anfangs März 2023, vgl. Wiedererwägungs- und Mehrfachge- such [SEM-Akte A1] S. 10 sowie Beschwerdeschrift S. 4). Dieses Vor- kommnis, das sich nach Rechtskraft des letzten materiellen Asylentschei- des – die Verfügung des SEM vom 21. November 2023, die mit dem Nicht- eintretensentscheid des BVGer D-7154/2023 vom 27. Februar 2024 rechtskräftig geworden war – ereignet hat, wäre allenfalls geeignet, die nachträglich entstandene Flüchtlingseigenschaft des Beschwerdeführers zu begründen. Damit hat das SEM dieses Vorbringen zu Recht als Mehr- fachgesuch entgegengenommen.</w:t>
      </w:r>
    </w:p>
    <w:p>
      <w:r>
        <w:rPr>
          <w:b/>
        </w:rPr>
        <w:t>E. 7.2</w:t>
      </w:r>
    </w:p>
    <w:p>
      <w:r>
        <w:t>Dem Beschwerdeführer ist es aber im ordentlichen Asylverfahren nicht gelungen, eine ihm aus politischen Gründen drohende Verfolgung glaub- haft zu machen. Demnach ist nicht ersichtlich, weshalb ihm durch eine all- fällige behördliche Suche nun neu eine Verfolgung im Sinne des Asylge- setzes drohen sollte. Die Behauptung, die türkischen Behörden fragten nach wie vor nach ihm, lässt demnach einerseits nicht auf eine asylrecht- lich relevante Gefährdung schliessen und wurde andererseits auch durch nichts belegt.</w:t>
      </w:r>
    </w:p>
    <w:p>
      <w:r>
        <w:rPr>
          <w:b/>
        </w:rPr>
        <w:t>E. 7.3</w:t>
      </w:r>
    </w:p>
    <w:p>
      <w:r>
        <w:t>Dasselbe gilt für das Vorbringen, zwischenzeitlich laufe gegen den Be- schwerdeführer ein Ermittlungsverfahren und wahrscheinlich sei nun neu gegen ihn Anklage erhoben worden. Sofern er geltend machen will, auf- grund dieser Ereignisse liege eine (bisher noch nicht vorhandene und auch noch nicht beurteilte) Gefährdung vor, ist festzuhalten, dass diese Vorbrin- gen rein spekulative Behauptungen darstellen und sich in den Akten für eine Anklageerhebung oder Ermittlung keinerlei Anhaltspunkte finden. Die in diesem Zusammenhang eingereichten Beweismittel (Beschwerde- beilagen Nrn. 2–5 sowie Nr. 7) sind vor Rechtskraft der Asylverfügung ent- standen und wurden auch bereits früher den Asylbehörden vorgelegt. Sie sind daher – weder unter dem Titel des Mehrfach- noch des Wiedererwä- gungsgesuchs – geeignet, neu eine Gefährdung zu belegen und zu einer Änderung der rechtskräftigen Asylverfügung vom 21. November 2023 zu führen, zumal es sich dabei um bereits bekannte Tatsachen handelt, die neu gewürdigt werden sollen (vgl. dazu oben E. 6.2).</w:t>
      </w:r>
    </w:p>
    <w:p>
      <w:r>
        <w:rPr>
          <w:b/>
        </w:rPr>
        <w:t>E. 7.4</w:t>
      </w:r>
    </w:p>
    <w:p>
      <w:r>
        <w:t>Der Beschwerdeführer bringt weiter vor, aufgrund seiner politischen Ak- tivitäten in den sozialen Medien lägen subjektive Nachfluchtgründe vor,</w:t>
      </w:r>
    </w:p>
    <w:p>
      <w:r>
        <w:t>D-3530/2024 Seite 8 daher erfülle er neu die Flüchtlingseigenschaft. Hierzu ist festzustellen, dass die eingereichten Facebook-Auszüge (Beilage Nr. 6 zum Wiederer- wägungs- und Mehrfachgesuch und Beschwerdebeilage Nr. 7) aber teil- weise bereits im vorangehenden Beschwerdeverfahren D-7154/2023 ein- gereicht wurden, womit es sich nicht um neue Beweismittel handelt. Aus- serdem weisen sie überhaupt kein Datum auf, womit ihr Entstehungszeit- punkt unklar bleibt. Sollte es sich dabei um Veröffentlichungen vor der Rechtskraft des letzten Asylentscheids (Beschwerdeurteil D-7154/2023 des Bundesverwaltungsgerichts vom 27. Februar 2024) handeln, sind keine Gründe ersichtlich, weshalb er diese Dokumente nicht bereits im or- dentlichen Asylverfahren hätte einreichen können. Diesfalls müssten sie als verspätet erachtet werden. Sollten diese Posts nach Rechtskraft der Asylverfügung entstanden sein und somit als nachträglich entstandene Be- weismittel gelten, wären sie aufgrund ihrer Art grundsätzlich geeignet, im Rahmen von subjektiven Nachfluchtgründen zur Zuerkennung der Flücht- lingseigenschaft zu führen. Diesfalls müsste ihnen aber ihre Beweiskraft im Hinblick auf eine relevante Verfolgung im Sinne des Asylgesetzes abge- sprochen werden, da sie nicht geeignet sind, ein gegen den Beschwerde- führer eröffnetes Ermittlungs- oder Strafverfahren und eine neu entstan- dene Gefährdung zu belegen.</w:t>
      </w:r>
    </w:p>
    <w:p>
      <w:r>
        <w:rPr>
          <w:b/>
        </w:rPr>
        <w:t>E. 7.5</w:t>
      </w:r>
    </w:p>
    <w:p>
      <w:r>
        <w:t>Die Ausführungen zu der sich in der Türkei angeblich veränderten po- litischen Lage stellen lediglich appellatorische Kritik an der rechtskräftigen Verfügung des SEM vom 21. November 2023 dar. Derartige Kritik vermag jedoch ebenfalls nicht zur Wiedererwägung eines Entscheides zu führen. Die in diesem Zusammenhang eingereichten Berichte des UNHCR und Ur- teile des Bundesverwaltungsgerichts weisen einerseits, wie die Vorinstanz zu Recht erkannt hat, keinen persönlichen Bezug zum Beschwerdeführer auf und datieren andererseits alle von einem Zeitpunkt vor der Rechtskraft des letzten Asylentscheides am 27. Februar 2024, womit sie von vornhe- rein nicht geeignet sind, ein nachträglich entstandenes Vollzugshindernis, welches allenfalls zur Wiedererwägung des Asylentscheids führen könnte, zu begründen. Dasselbe gilt für das Vorbringen, der Beschwerdeführer sei aufgrund seiner illegalen Ausreise aus der Türkei gefährdet, worüber eben- falls im vorangehenden Verfahren bereits geurteilt wurde.</w:t>
      </w:r>
    </w:p>
    <w:p>
      <w:r>
        <w:rPr>
          <w:b/>
        </w:rPr>
        <w:t>E. 7.6</w:t>
      </w:r>
    </w:p>
    <w:p>
      <w:r>
        <w:t>Diesen Ausführungen zufolge erweist sich die Eingabe des Beschwer- deführers als nicht genügend begründet. Das SEM erachtete demnach zu Recht das Erfordernis einer ausreichenden Begründung im Sinne von Art. 111b Abs. 1 und Art. 111c Abs. 1 AsylG als nicht erfüllt und ist in</w:t>
      </w:r>
    </w:p>
    <w:p>
      <w:r>
        <w:t>D-3530/2024 Seite 9 Anwendung von Art. 13 Abs. 2 VwVG auf das Wiedererwägungs- und Mehrfachgesuch des Beschwerdeführers nicht eingetreten.</w:t>
      </w:r>
    </w:p>
    <w:p>
      <w:r>
        <w:rPr>
          <w:b/>
        </w:rPr>
        <w:t>E. 8</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Das SEM hat zutreffend festgestellt (vgl. SEM-Akte A5 V), dass es dem Beschwerdeführer nicht gelungen ist, wesentliche, seit dem letzten Asyl- entscheid eingetretene Veränderungen im Hinblick auf die Zulässigkeit, Zu- mutbarkeit und Möglichkeit des Wegweisungsvollzugs darzutun. Es ver- weist in der angefochtenen Verfügung diesbezüglich zu Recht auf seine ausführlichen Erwägungen im rechtskräftigen Asylentscheid vom 21. No- vember 2023. Insbesondere betrifft dies auch das Vorbringen im Wieder- erwägungs- und Mehrfachgesuch, die politische und die menschenrechtli- che Lage habe sich in den letzten Jahren massiv verschlechtert. Diese Ausführungen werden einerseits ausschliesslich durch Quellen unterlegt, die vor Rechtskraft der Asylverfügung des SEM entstanden und daher nicht geeignet sind, im Sinne eines wiedererwägungsrechtlichen Vorbringens als nachträglich entstandenes Vollzugshindernis zu gelten. Darüber hinaus vermag der Beschwerdeführer mit diesen Berichten auch nichts aufzuzei- gen, was eine Wiedererwägung der ursprünglichen Verfügung des SEM begründen könnte. Demnach ist nicht ersichtlich, inwiefern sich die Sach- lage für ihn seit der Rechtskraft der Asylverfügung des SEM dergestalt ge- ändert haben soll, dass nunmehr von einem unzulässigen, unzumutbaren</w:t>
      </w:r>
    </w:p>
    <w:p>
      <w:r>
        <w:t>D-3530/2024 Seite 10 oder unmöglichen Vollzug der Wegweisung gemäss Art. 83 Abs. 2–4 AIG auszugehen wäre.</w:t>
      </w:r>
    </w:p>
    <w:p>
      <w:r>
        <w:rPr>
          <w:b/>
        </w:rPr>
        <w:t>E. 9.3</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11</w:t>
      </w:r>
    </w:p>
    <w:p>
      <w:r>
        <w:t>Bei diesem Ausgang des Verfahrens sind die Kosten dem Beschwerdeführer aufzuerlegen (Art. 63 Abs. 1 VwVG) und auf insgesamt Fr. 2'000.– festzusetzen (Art. 1–3 des Reglements vom 21. Februar 2008 über die Kosten und Entschädigungen vor dem Bundesverwaltungsgericht [VGKE, SR 173.320.2]). Der in der Höhe von Fr. 1'500.– geleistete Kosten- vorschuss ist zur Bezahlung der Verfahrenskosten zu verwenden. (Dispositiv nächste Seite)</w:t>
      </w:r>
    </w:p>
    <w:p>
      <w:r>
        <w:t>D-3530/2024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