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D-3528/2025 vom 11. April 2025</w:t>
      </w:r>
    </w:p>
    <w:p>
      <w:r>
        <w:t>Bundesverwaltungsgericht, 2025-04-11, DE</w:t>
      </w:r>
    </w:p>
    <w:p>
      <w:r>
        <w:rPr>
          <w:b/>
        </w:rPr>
        <w:t xml:space="preserve">Quelle: </w:t>
      </w:r>
      <w:r>
        <w:t>https://mcp.opencaselaw.ch/entscheid/bvger_D-3528_2025_d20250411</w:t>
      </w:r>
    </w:p>
    <w:p>
      <w:r>
        <w:t>FR: TAF D-3528/2025 du 11 avril 2025</w:t>
      </w:r>
    </w:p>
    <w:p>
      <w:r>
        <w:t>IT: TAF D-3528/2025 del 11 aprile 2025</w:t>
      </w:r>
    </w:p>
    <w:p>
      <w:pPr>
        <w:pStyle w:val="Heading2"/>
      </w:pPr>
      <w:r>
        <w:t>Regeste</w:t>
      </w:r>
    </w:p>
    <w:p>
      <w:r>
        <w:t>Asyl und Wegweisung | Asyl und Wegweisung; Verfügung des SEM vom 11. April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In der Beschwerde werden hauptsächlich formelle Rügen (Verletzung der Begründungspflicht, ungenügende Feststellung des rechtserheblichen Sachverhalts) erhoben. Sie sind vorab zu beurteilen, da sie gegebenenfalls geeignet sind, eine Kassation der vorinstanzlichen Verfügung zu bewirken.</w:t>
      </w:r>
    </w:p>
    <w:p>
      <w:r>
        <w:t>D-3528/2025 Seite 5</w:t>
      </w:r>
    </w:p>
    <w:p>
      <w:r>
        <w:rPr>
          <w:b/>
        </w:rPr>
        <w:t>E. 4.1.1</w:t>
      </w:r>
    </w:p>
    <w:p>
      <w:r>
        <w:t>Der Beschwerdeführer bringt zunächst im Wesentlichen vor, die Vor- instanz hätte ungeachtet seiner Mitwirkungspflicht die politische Tätigkeit seines Vaters und Bruders abklären müssen, um seine Angaben zu verifi- zieren. Beispielsweise wäre ihr dies mit einer Botschaftsabklärung über die Biographie und das Schicksal seines Vaters sowie Bruders gelungen. Er werde versuchen, weitere Beweismittel über seine Familienmitglieder (Bru- der, Vater) erhältlich zu machen. Wie sich auch aus nachstehenden Erwägungen ergibt, hat die Vorinstanz den rechtserheblichen Sachverhalt insgesamt rechtsgenüglich abgeklärt und sich hinreichend differenziert mit den zentralen Vorbringen des Be- schwerdeführers auseinandergesetzt. Der Sachverhalt war im Zeitpunkt der Verfügung der Vorinstanz wie auch in jenem des Erlasses des vorlie- genden Entscheides spruchreif. So ist vorliegend weder eine Notwendig- keit für eine Botschaftsabklärung ersichtlich, noch dafür, weitere Unterla- gen abzuwarten (vgl. dazu auch Art. 13 VwVG und Art. 8 AsylG; vgl. CHRIS- TOPH AUER/ANJA MARTINA BINDER, in: AUER/MÜLLER/SCHINDLER [Hrsg.], Kommentar zum Bundesgesetz über das Verwaltungsverfahren [VwVG], 2. Aufl. 2019, Art. 12 Rz. 9; BVGE 2012/21 E. 5.1; BVGE 2009/50 E. 10.2.1 S. 734 m.H.a. Entscheidungen und Mitteilungen der Schweizerischen Asyl- rekurskommission [EMARK] 1995 Nr. 23 E. 5a).</w:t>
      </w:r>
    </w:p>
    <w:p>
      <w:r>
        <w:rPr>
          <w:b/>
        </w:rPr>
        <w:t>E. 4.1.2</w:t>
      </w:r>
    </w:p>
    <w:p>
      <w:r>
        <w:t>Alsdann übt der Beschwerdeführer an den Fachpersonen der Vor- instanz Kritik in Bezug auf ihre Fähigkeiten zur Würdigung der Glaubhaf- tigkeit von Vorbringen. So verfügten seiner (pauschalen) Auffassung nach «Mitarbeitende an Schreibtischen in der Schweiz» nicht über eine «welt- weit gültige allgemeine Erfahrung», um die Plausibilität von Ereignissen beurteilen zu können. Der Beschwerdeführer scheint dabei zu verkennen, dass es nicht um die eigenen Erfahrungen der beurteilenden Fachperson geht, sondern um die korrekte Anwendung von Methode gemäss Lehre, sowie Fachwissen und Schweizerischen Rechtsprechung. Vorliegend ist keine fehlerhafte Anwendung oder Vorgehensweise der Vor-instanz er- sichtlich, vielmehr hat sie detailliert und nachvollziehbar dargelegt, weshalb sie die Glaubhaftigkeit, insbesondere auch die Plausibilität der Vorbringen, in Zweifel zieht. Damit zielen die Vorwürfe «einer arroganten Herangehens- weise» der Vorinstanz ins Leere. Im Übrigen vermengt der Beschwerde- führer mit diesen Rügen die Frage der formellen Obliegenheiten der Vo- rinstanz mit der rechtlichen Würdigung der Sache. Die Würdigung der Glaubhaftigkeit der Vorbringen beschlägt eine rechtliche Frage und darauf wird in den nachstehenden Erwägungen näher eingegangen. Der</w:t>
      </w:r>
    </w:p>
    <w:p>
      <w:r>
        <w:t>D-3528/2025 Seite 6 Beschwerdeführer bringt insgesamt nichts Substantielles vor, um eine Kas- sation zu rechtfertigen.</w:t>
      </w:r>
    </w:p>
    <w:p>
      <w:r>
        <w:rPr>
          <w:b/>
        </w:rPr>
        <w:t>E. 4.2</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damit, die Vorbringen des Beschwerdeführers würden den Anforderungen an die Glaubhaftigkeit nach Art. 7 AsylG nicht standhalten, weshalb deren Asylre- levanz nicht geprüft werden müsse. Demzufolge erfülle er die Flüchtlings- eigenschaft nicht und das Asylgesuch sei abzulehnen. Einerseits habe der Beschwerdeführer bis zum Zeitpunkt des Erlasses der Verfügung weder alles Nötige unternommen, um seine Identität nachzu- weisen, noch um entsprechende Belege einzureichen. Trotz Aufforderung habe er keine Beweismittel zur Tätigkeit seines Vaters und den Ereignissen im Zusammenhang mit den Wahlen (2020) eingereicht und aus den SEM- Recherchen gingen keine Ergebnisse dazu hervor. Andererseits seien die Vorbringen zwar grösstenteils widerspruchsfrei, jedoch äusserst linear und</w:t>
      </w:r>
    </w:p>
    <w:p>
      <w:r>
        <w:t>D-3528/2025 Seite 7 praktisch ohne Realkennzeichen vorgetragen worden, was auf einen gut vorbereiteten, aber auswendig gelernten Sachverhaltsvortrag hinweise. Zudem würden die von ihm dargelegten Namen und Daten aus öffentlichen Quellen hervorgehen. Obwohl seine Vorbringen hauptsächlich darauf ba- sieren würden, als Sohn eines Parlamentsabgeordneten der RPG den Ab- lauf der Wahlen beobachtet zu haben, habe er weder über die Tätigkeiten die Funktion des Vaters noch über die RPG etwas zu berichten gewusst. Es erstaune, dass sein Vater ihn im bedeutenden Wahllokal im Zentrum von Conakry zum Repräsentanten der damaligen Regierungspartei einge- setzt habe, obwohl der Beschwerdeführer (gemäss eigenen Angaben) nie mit dem Vater über dessen Tätigkeit und politischen Ideale gesprochen und zudem auch angegeben habe, von Politik und vom Wahlprozedere kaum Ahnung zu haben. Über die dortigen Aufgaben und erhaltenen Instruktio- nen habe er nur vage Angaben gemacht. Im Weiteren sei der Wahlbetrug vor den Augen von Wahlbeobachtern, insbesondere vor ihm – als Sohn eines RPG-Abgeordneten – nicht plausibel. Die Entgegennahme des Loh- nes, jedoch nicht des ihm angebotenen Bestechungsgeldes vom betrüge- rischen Lokalleiter, wirke befremdlich. Nicht mehr zu wissen, wer die ande- ren beteiligten Personen an der darauffolgenden, wesentlichen Auseinan- dersetzung gewesen seien oder wie der Name des Sohnes der massgebli- chen Nachbarsfamilie laute, obwohl es immer wieder Probleme mit ihr ge- geben habe, schüre ebenfalls Zweifel an den Vorbringen. Der Vorfall be- treffend den nächtlichen Eindringling sei plakativ und sehr ablauforientiert geschildert worden. Beispielsweise habe er keine plausiblen Angaben zum Verhalten des Angreifers gemacht, der sich trotz Attacke und Gerangel ru- hig verhalten und nichts gesagt habe. Es sei alsdann realitätsfern, dass sich die beiden späteren Eindringlinge trotz Risikos der Entdeckung nach der erfolglosen Hausdurchsuchung weitere zwei bis drei Stunden in seinem Hof aufgehalten hätten, wie auch, dass er sich währenddessen von ihrem weiteren Gespräch nicht mehr habe merken können, als die telefonische Meldung an eine Drittperson. Zudem erstaune die plötzliche Suche der Po- lizei nach ihm bei den ihm Unterschlupf gewährenden Freunden, nachdem er bisher immer gerade eben bei der Polizei selbst um Schutz ersucht habe. Gleichermassen überrasche die plötzliche zentrale Rolle des Be- schwerdeführers bei einem Wahlbetrugsskandal, bei dem sich der Vizeprä- sident der damaligen Oppositionspartei (O.G.D.) die Mühe gemacht habe, ihn als einzelne Person persönlich zu bedrohen und zu verfolgen, mit dem Vorwurf, seine Partei habe wegen des Beschwerdeführers die Wahl verlo- ren, zumal O.G.D. seit dem Jahr 2021 Regierungsmitglied sei. Im Weiteren sei nicht plausibel, dass der Beschwerdeführer auch den Namen des Nach- barsjungen nicht kenne, den er zwecks Telefongespräch mit seiner Mutter</w:t>
      </w:r>
    </w:p>
    <w:p>
      <w:r>
        <w:t>D-3528/2025 Seite 8 nach der Ausreise angerufen habe, und – trotz vorhandenem Mobiltelefon und Facebook-Account – keinen weiteren Kontakt zu der einzigen Bekann- ten, von der er Informationen über die Situation seiner Familie im Heimat- staat habe erlangen können, pflege.</w:t>
      </w:r>
    </w:p>
    <w:p>
      <w:r>
        <w:rPr>
          <w:b/>
        </w:rPr>
        <w:t>E. 6.2</w:t>
      </w:r>
    </w:p>
    <w:p>
      <w:r>
        <w:t>In der Beschwerde wird im Wesentlichen vorgebracht, die Angaben des Beschwerdeführers seien wahr und widerspruchsfrei. Es sei unfair, ihm vorzuhalten, er habe seine Vorbringen mit identischem Wortlaut linear vor- getragen, nachdem er sich an den Anhörungen möglichst genau habe aus- drücken wollen und sich gut vorbereitet habe. Die Struktur seines Berichts sei aufgrund der chronologischen Erzählung verständlicherweise dieselbe gewesen. Alsdann seien Plausibilitätsüberlegungen derart subjektiv ge- prägt, dass sie nicht ernsthaft zur Beurteilung der Glaubhaftigkeit von Asyl- vorbringen beigezogen werden dürften, weshalb er nicht wisse, was er die- sen Vorhalten entgegnen solle, als sie als ungerecht zurückzuweisen. Seine Parteimitgliedschaft bei der RPG sowie seine Verfolgung aufgrund der politischen Tätigkeit seines Vaters werde mit der beigelegten schriftli- chen Zeugenaussage des Generalsekretärs der RPG Arc-En-Ciel, Sekou Conde, vom 17. April 2025 nachgewiesen (Beschwerdebeilage 2).</w:t>
      </w:r>
    </w:p>
    <w:p>
      <w:r>
        <w:rPr>
          <w:b/>
        </w:rPr>
        <w:t>E. 7.1</w:t>
      </w:r>
    </w:p>
    <w:p>
      <w:r>
        <w:t>Die Vorinstanz hat die Vorbringen des Beschwerdeführers in der ange- fochtenen Verfügung mit überzeugender Begründung als nicht glaubhaft qualifiziert. Zur Vermeidung von Wiederholungen kann auf die zutreffenden Erwägungen in der angefochtenen Verfügung sowie auf E. 6.1 hiervor verwiesen werden. Die Ausführungen in der Beschwerde führen zu keiner anderen Betrachtungsweise, zumal sie keine neuen Tatsachen enthalten und auch keine überzeugenden Beweismittel eingereicht wurden.</w:t>
      </w:r>
    </w:p>
    <w:p>
      <w:r>
        <w:rPr>
          <w:b/>
        </w:rPr>
        <w:t>E. 7.2</w:t>
      </w:r>
    </w:p>
    <w:p>
      <w:r>
        <w:t>Der Beschwerdeführer kann aus der in der Beschwerde vorgebrachten blossen und pauschalen Gegenbehauptung zur Glaubhaftigkeit der Vorbringen nichts zu seinen Gunsten ableiten. Der Erklärungsversuch, seine Vorbringen würden auf gut vorbereiteten Anhörungen und einem chronologischen Ablauf der Erzählungen basieren, vermag angesichts der von der Vorinstanz zutreffend festgestellten praktisch gänzlich fehlenden Realkennzeichen nicht zu überzeugen. Die Berichte über die Angriffe und die Suche nach ihm sind auffallend unpersönlich und auf Nachfrage wiederholte er lediglich das Gesagte (A24/12, F68 ff; A32/8; A35/23, F17 ff.). Es ist mit der Vorinstanz festzuhalten, dass die Vorbringen grösstenteils nicht plausibel scheinen. Der Beschwerdeführer vermag in der Rechtsmitteleingabe insgesamt – nebst unsubstantiierten, pauschalen</w:t>
      </w:r>
    </w:p>
    <w:p>
      <w:r>
        <w:t>D-3528/2025 Seite 9 (Gegen-) Behauptungen und haltlosen Vorwürfen an die Vorinstanz – nichts Substantielles vorzubringen, was an der zutreffenden Einschätzung der Vorinstanz etwas zu ändern oder das eine asylrechtlich relevante Verfolgung begründet erscheinen zu lassen vermöchte. Aus der eingereichten, schlecht leserlichen Kopie eines Parteischreibens (Beschwerdebeilage 2) als Nachweis für politische Tätigkeiten und eine asylrechtlich relevante Verfolgung des Beschwerdeführers ist nichts zu seinen Gunsten abzuleiten. Ungeachtet der ohnehin bereits niedrigen Beweiskraft einer Kopie (mangels Überprüfbarkeit der Echtheit) kann die Möglichkeit eines Gefälligkeitsschreibens nicht ohne Weiteres ausge- schlossen werden. Das Beweismittel stellt daher keinen genügenden Nachweis beziehungsweise auch kein massgebliches Indiz für eine asylrechtlich relevante Verfolgung dar.</w:t>
      </w:r>
    </w:p>
    <w:p>
      <w:r>
        <w:rPr>
          <w:b/>
        </w:rPr>
        <w:t>E. 7.3</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D-3528/2025 Seite 10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Guinea ist demnach unter dem Aspekt von Art. 5 AsylG rechtmässig. Sodann ergeben sich weder aus seinen Aussagen noch aus den Akten An- haltspunkte dafür, dass der Beschwerdeführer für den Fall einer Ausschaf- fung nach Guinea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Guinea lässt den Wegweisungsvollzug zum heutigen Zeitpunkt nicht als unzulässig</w:t>
      </w:r>
    </w:p>
    <w:p>
      <w:r>
        <w:t>D-3528/2025 Seite 11 erscheinen. Der Vollzug der Wegweisung ist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Guinea herrscht zurzeit weder Krieg oder Bürgerkrieg noch eine Situation allgemeiner Gewalt. Der Vollzug der Wegweisung ist daher nicht als generell unzumutbar zu erachten (vgl. dazu das Urteil des BVGer D-621/2025 vom 1. April 2025 E. 9.4.2, m.w.H.). Auch sprechen keine individuellen Gründe gegen einen Wegweisungsvoll- zug. Wie bereits die Vorinstanz zutreffend festgestellt hat, handelt es sich beim Beschwerdeführer um einen jungen, (soweit ersichtlich) gesunden Mann ohne aktenkundige gesundheitliche Beeinträchtigungen. Angesichts der unglaubhaften Vorbringen des Beschwerdeführers sind auch seine An- gaben über ein fehlendes Beziehungsnetz beziehungsweise fehlende Kon- taktmöglichkeiten, über seine finanziellen Verhältnisse und seine Identität in Zweifel zu ziehen (A24/12, F 5 ff.; A32/8 F33 ff.). Hinsichtlich allfälliger gesundheitlicher Einschränkungen ist darauf hinzuweisen, dass Unzumut- barkeit nicht vorliegt, wenn im Zielstaat nicht eine dem schweizerischen Standard entsprechende medizinische Behandlung möglich ist (vgl. statt vieler BVGer Urteil D-520/2025 vom 30. Januar 2025 E.10.2, m.w.H.; Be- schwerde Ziff. II/S. 4). Zudem ist in Guinea die medizinische und psychiat- rische Versorgung gewährleistet (vgl. dazu Urteil des BVGer D-4148/2024 vom 13. Dezember 2024 E. 7.4.2.1). Insgesamt ist daher nicht davon aus- zugehen, dass der Beschwerdeführer bei einer Rückkehr nach Guinea aus wirtschaftlichen, sozialen oder gesundheitlichen Gründen in eine existen- zielle Notlage geraten würde. Der Vollzug der Wegweisung ist demnach als zumutbar zu erachten.</w:t>
      </w:r>
    </w:p>
    <w:p>
      <w:r>
        <w:rPr>
          <w:b/>
        </w:rPr>
        <w:t>E. 9.5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t>D-3528/2025 Seite 12</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Das Gesuch um Erlass des Kostenvorschusses ist mit vorliegendem Direktentscheid gegenstandslos geworden.</w:t>
      </w:r>
    </w:p>
    <w:p>
      <w:r>
        <w:rPr>
          <w:b/>
        </w:rPr>
        <w:t>E. 11.2</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D-3528/2025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