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D-3524/2011 vom 13. Juli 2011</w:t>
      </w:r>
    </w:p>
    <w:p>
      <w:r>
        <w:t>Bundesverwaltungsgericht, 2011-07-13, DE</w:t>
      </w:r>
    </w:p>
    <w:p>
      <w:r>
        <w:rPr>
          <w:b/>
        </w:rPr>
        <w:t xml:space="preserve">Quelle: </w:t>
      </w:r>
      <w:r>
        <w:t>https://mcp.opencaselaw.ch/entscheid/bvger_D-3524_2011</w:t>
      </w:r>
    </w:p>
    <w:p>
      <w:r>
        <w:t>FR: TAF D-3524/2011 du 13 juillet 2011</w:t>
      </w:r>
    </w:p>
    <w:p>
      <w:r>
        <w:t>IT: TAF D-3524/2011 del 13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AsylG).</w:t>
      </w:r>
    </w:p>
    <w:p>
      <w:r>
        <w:rPr>
          <w:b/>
        </w:rPr>
        <w:t>E. 5</w:t>
      </w:r>
    </w:p>
    <w:p>
      <w:r>
        <w:t>Das BFM kann ein im Ausland gestelltes Asylgesuch ablehnen, wenn die asylsuchende Person keine Verfolgung glaubhaft machen oder ihr die Aufnahme in einem Drittstaat zugemutet werden kann (vgl. Art. 3, Art. 7 und Art. 52 Abs. 2 AsylG). Gemäss Art. 20 Abs. 2 AsylG bewilligt das BFM einer asylsuchenden Person die Einreise zur Abklärung des Sachverhalts,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E.5.4). Eine Befragung beziehungsweise eine schriftliche Sachverhaltsab­klärung kann sich auch erübrigen, wenn der Sachverhalt bereits aufgrund des eingereichten Asylgesuchs als entscheidreif erstellt scheint. Bei Anhörungsverzicht ist jedoch das rechtliche Gehör zu gewähren und das BFM hat den Verzicht auf die Anhörung zu begründen (vgl. BVGE 2007/30 E. 5.6 - 5.7). Vorliegend wurde eine Anhörung durchgeführt.</w:t>
      </w:r>
    </w:p>
    <w:p>
      <w:r>
        <w:rPr>
          <w:b/>
        </w:rPr>
        <w:t>E. 6.1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 - g. S. 131 ff.).</w:t>
      </w:r>
    </w:p>
    <w:p>
      <w:r>
        <w:rPr>
          <w:b/>
        </w:rPr>
        <w:t>E. 6.2</w:t>
      </w:r>
    </w:p>
    <w:p>
      <w:r>
        <w:t>Die Vorbringen in der Rechtsmitteleingabe sind nicht geeignet, eine Änderung der vorinstanzlichen Verfügung zu bewirken. Wie das BFM zutreffend darlegte, kann im Hinblick auf die aus politischen Gründen drohenden Verfolgung des Vaters der Beschwerdeführerin nicht ausgeschlossen werden, dass sich die türkischen Sicherheitskräfte bei den in der Türkei verbliebenen Angehörigen nach der gesuchten Person - dem Vater der Beschwerdeführerin - erkundigt und die Familienmitglieder unter Druck gesetzt haben, um den Aufenthaltsort der gesuchten Person in Erfahrung zu bringen. Indessen ist davon auszugehen, dass sie die Familienmitglieder in Ruhe gelassen haben, sobald sie Kenntnis vom Aufenthalt des Vaters der Beschwerdeführerin im Ausland erlangt haben. Erfahrungsgemäss erscheint es - entgegen der Argumentation in der Beschwerde - weder überzeugend noch nachvollziehbar, dass mit Druckmitteln gegenüber den Familienangehörigen eine aus politischen Gründen gesuchte Person zur Rückkehr in die Türkei veranlasst werden soll. Vielmehr verlieren die türkischen Behörden in diesem Fall ihr Interesse an weiteren Erkundigungen nach der gesuchten Person. Vorliegend kann deshalb nicht geglaubt werden, dass die Beschwerdeführerin auch nach Kenntnisnahme der türkischen Sicherheitskräfte über den Aufenthaltsort ihres Vaters weiterhin unter Druck gesetzt worden ist, um ihren Vater zur Rückkehr in die Türkei zu bewegen. Den türkischen Behörden dürfte bekannt sein, dass aus politischen Gründen verfolgte Personen, welche sich nicht mehr in der Türkei befinden, im Ausland als Flüchtlinge anerkannt werden und nicht mehr in ihr Heimatland zurückkehren. Die geltend gemachte, fortlaufende weitere Suche nach dem Vater der Beschwerdeführerin erscheint deshalb nicht überzeugend. An dieser Einschätzung vermag auch die Begründung, die türkischen Behörden wollten den Vater der Beschwerdeführerin mit den Repressionen gegenüber den Angehörigen zur Rückkehr zu veranlassen, aus den erwähnten Gründen nicht zu überzeugen. Schon unter diesem Blickwinkel sind die geltend gemachten Verfolgungsmassnahmen im heutigen Zeitpunkt nicht mehr als glaubhaft zu betrachten, auch wenn sie anfänglich bestanden haben mögen.</w:t>
      </w:r>
    </w:p>
    <w:p>
      <w:r>
        <w:rPr>
          <w:b/>
        </w:rPr>
        <w:t>E. 6.3</w:t>
      </w:r>
    </w:p>
    <w:p>
      <w:r>
        <w:t>Sodann ist festzustellen, dass die Argumentation in der Beschwerde, wonach die Mutter der Beschwerdeführerin aus Angst um ihre beiden älteren Kinder noch nicht ausgereist sei, angesichts der geltend gemachten Unerträglichkeit der Verfolgung nicht zu überzeugen vermag. Wären die geltend gemachten Verfolgungsmassnahmen - wie vorgebracht - in der Tat derart unerträglich, dass dem dadurch entstandenen psychischen Druck nur mit einer Flucht aus dem Land beizukommen wäre, könnte davon ausgegangen werden, dass die Mutter der Beschwerdeführerin mit deren minderjährigen Schwester bereits in die Schweiz gereist wäre, zumal ihr vom BFM die Einreisebewilligung seit einigen Monaten erteilt worden ist. Auch diesbezüglich ist der Argumentation des BFM zuzustimmen.</w:t>
      </w:r>
    </w:p>
    <w:p>
      <w:r>
        <w:rPr>
          <w:b/>
        </w:rPr>
        <w:t>E. 6.4</w:t>
      </w:r>
    </w:p>
    <w:p>
      <w:r>
        <w:t>Zudem ist die Argumentation des BFM hinsichtlich der fehlenden Intensität der vorgebrachten Verfolgungsmassnahmen zu bestätigen. Um unnötige Wiederholungen zu vermeiden, sei an dieser Stelle auf die zutreffenden Erwägungen in der angefochtenen Verfügung verwiesen.</w:t>
      </w:r>
    </w:p>
    <w:p>
      <w:r>
        <w:rPr>
          <w:b/>
        </w:rPr>
        <w:t>E. 6.5</w:t>
      </w:r>
    </w:p>
    <w:p>
      <w:r>
        <w:t>Wie das BFM ebenfalls zutreffend darlegte, wäre der Beschwerdeführerin die Möglichkeit offen gestanden, sich an einen Rechtsanwalt oder an eine Menschenrechtsorganisation zu wenden, um gegen die geltend gemachten Druckversuche seitens der türkischen Sicherheitsbehörden Anzeige zu erstatten. Dies trifft vorliegend umso mehr zu, als die Beschwerdeführerin gemäss ihren Angaben in der Lage sein will, den Namen eines der Polizisten und die Telefonnummer, von welcher aus sie bedroht worden sein soll, bekannt zu geben. Zudem soll sie immer vom gleichen Polizisten telefonisch bedroht worden sein, weshalb nicht einfach angenommen werden kann, dass ein allfällig vorschriftswidriges Verhalten oder eine Kompetenzüberschreitung dieses Polizisten von den türkischen Behörden geschützt würde, sollte sich die Beschwerdeführerin diesbezüglich - beispielsweise mit der Hilfe eines Anwaltes - an seine Vorgesetzten wenden. Der Einwand in der Beschwerde, wonach die Beschwerdeführerin von den türkischen Behörden - wie ihre Angehörigen auch - als Terroristin bezeichnet werde und im Fall einer Anzeige mit noch stärkeren Repressalien zu rechnen hätte, vermag in dieser pauschalen und in keiner Weise belegten Art nicht zu überzeugen. Damit fehlen konkrete Anhaltspunkte, gestützt auf welche davon auszugehen wäre, die Beschwerdeführerin würde die heimatlichen Behörden vergeblich um Schutz nachsuchen. Die gegenteilige und durch nichts belegte Argumentation in der Beschwerde vermag demgegenüber nicht zu überzeugen. Die Beschwerdeführerin ist somit nicht auf den Schutz der Schweiz angewiesen.</w:t>
      </w:r>
    </w:p>
    <w:p>
      <w:r>
        <w:rPr>
          <w:b/>
        </w:rPr>
        <w:t>E. 6.6</w:t>
      </w:r>
    </w:p>
    <w:p>
      <w:r>
        <w:t>Insgesamt werden den Erwägungen des BFM keine stichhaltigen und substanziellen Gründe entgegengesetzt. Insbesondere kann der Argumentation in der Beschwerde, die geltend gemachten behördlichen Massnahmen würden einen unerträglichen psychischen Druck im Sinne des Asylgesetzes verursachen und es der Beschwerdeführerin verunmöglichen, ein menschenwürdiges Leben in der Türkei zu führen, mangels Intensität der vorgebrachten Nachteile nicht zugestimmt werden. Unter diesen Umständen ist es nicht relevant, ob die Beschwerdeführerin in einem andern Teil ihres Heimatlandes den geltend gemachten Behelligungen ausweichen könnte, weshalb dieser Punkt der vorinstanzlichen Argumentation offen bleiben kann. Die Tatsache, dass sich die Beschwerdeführerin zudem problemlos einen eigenen Reisepass beschaffen kann, spricht ebenfalls gegen eine asylerhebliche Verfolgung ihrer Person. Nach dem Gesagten erfüllt sie die Flüchtlingseigenschaft nach Art. 3 AsylG nicht.</w:t>
      </w:r>
    </w:p>
    <w:p>
      <w:r>
        <w:rPr>
          <w:b/>
        </w:rPr>
        <w:t>E. 6.7</w:t>
      </w:r>
    </w:p>
    <w:p>
      <w:r>
        <w:t>Unter diesen Umständen erübrigt es sich, auf die weiteren Vorbringen in der Beschwerde und das eingereichte Beweismittel im Einzelnen einzugehen, da sie am Ergebnis nichts zu ändern vermögen. Es ist der Beschwerdeführerin nicht gelungen, eine Verfolgung im Sinne von Art. 3 AsylG nachzuweisen oder zumindest glaubhaft zu machen. Ihre Schutzbedürftigkeit im Sinne von Art. 20 i.V.m. Art. 3 AsylG ist mithin als nicht gegeben zu qualifizieren, und es liegen auch keine anderen Gründe vor, welche die Erteilung einer Einreisebewilligung indizieren würden. Insbesondere kann der Argumentation, die Beschwerdeführerin sei wegen ihrer psychischen Angeschlagenheit auf die Unterstützung durch ihre Familie angewiesen, nicht zugestimmt werden, da entsprechende Beweismittel nicht eingereicht wurden. Zudem ist sie nicht das einzige Familienmitglied, das in der Türkei verbleiben muss, da auch das Einreisegesuch ihres Bruders mit gleichem Datum abgewiesen wurde und das Bundesverwaltungsgericht dessen Beschwerde gegen diesen Entscheid mit gleichem Datum abweist. Somit ist der Antrag, sie im Rahmen des Familienasyls nach Art. 51 Abs. 2 AsylG in die Flüchtlingseigenschaft ihres Vaters miteinzubeziehen, ebenso abzuweisen wie der Antrag, sie im Rahmen von Art. 51 Abs. 1 AsylG als Flüchtling anzuerkennen, zumal die dazu nötigen Voraussetzungen mit der Volljährigkeit der Beschwerdeführerin vorliegend nicht gegeben sind.</w:t>
      </w:r>
    </w:p>
    <w:p>
      <w:r>
        <w:rPr>
          <w:b/>
        </w:rPr>
        <w:t>E. 7</w:t>
      </w:r>
    </w:p>
    <w:p>
      <w:r>
        <w:t>Aus diesen Erwägungen ergibt sich, dass die angefochtene Verfügung Bundesrecht nicht verletzt, den rechtserheblichen Sachverhalt richtig und vollständig feststellt und angemessen ist (Art. 106 AsylG). Entgegen der Argumentation in der Beschwerde hat die Vorinstanz die Beweise nicht willkürlich gewürdigt und das Recht nicht verletzt. Die Beschwerde ist nach dem Gesagten abzuweisen.</w:t>
      </w:r>
    </w:p>
    <w:p>
      <w:r>
        <w:rPr>
          <w:b/>
        </w:rPr>
        <w:t>E. 8</w:t>
      </w:r>
    </w:p>
    <w:p>
      <w:r>
        <w:t>Bei diesem Ausgang des Verfahrens ist das Gesuch um Gewährung der vollständigen unentgeltlichen Rechtpflege nach Art. 65 Abs. 1 und 2 VwVG abzuweisen. Die Verfahrenskosten wären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