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D-3520/2022 vom 13. Juli 2022</w:t>
      </w:r>
    </w:p>
    <w:p>
      <w:r>
        <w:t>Bundesverwaltungsgericht, 2022-07-13, DE</w:t>
      </w:r>
    </w:p>
    <w:p>
      <w:r>
        <w:rPr>
          <w:b/>
        </w:rPr>
        <w:t xml:space="preserve">Quelle: </w:t>
      </w:r>
      <w:r>
        <w:t>https://mcp.opencaselaw.ch/entscheid/bvger_D-3520_2022_d20220713</w:t>
      </w:r>
    </w:p>
    <w:p>
      <w:r>
        <w:t>FR: TAF D-3520/2022 du 13 juillet 2022</w:t>
      </w:r>
    </w:p>
    <w:p>
      <w:r>
        <w:t>IT: TAF D-3520/2022 del 13 luglio 2022</w:t>
      </w:r>
    </w:p>
    <w:p>
      <w:pPr>
        <w:pStyle w:val="Heading2"/>
      </w:pPr>
      <w:r>
        <w:t>Regeste</w:t>
      </w:r>
    </w:p>
    <w:p>
      <w:r>
        <w:t>Wegweisung und Wegweisungsvollzug (Beschwerde gegen Wiedererw&amp;auml;gungsentscheid) | Wegweisung und Wegweisungsvollzug (Beschwerde gegen Wiedererwägungsentscheid); Verfügung des SEM vom 13.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(Art. 108 Abs. 1 AsylG, Art. 52 Abs. 1 VwVG). Der Beschwerdeführer hat am Verfah- ren vor der Vorinstanz teilgenommen, ist durch die angefochtene Verfü- gung besonders berührt und hat ein schutzwürdiges Interesse an deren Aufhebung beziehungsweise Änderung. Er ist daher zur Einreichung der Beschwerde legitimiert.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w:t>
      </w:r>
    </w:p>
    <w:p>
      <w:r>
        <w:t>D-3520/2022 Seite 4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auf einen Schriftenwechsel ver- zichtet.</w:t>
      </w:r>
    </w:p>
    <w:p>
      <w:r>
        <w:rPr>
          <w:b/>
        </w:rPr>
        <w:t>E. 5</w:t>
      </w:r>
    </w:p>
    <w:p>
      <w:r>
        <w:t>Der Beschwerdeführer beschränkte sich in seiner Eingabe vom 21. Juni 2022 auf Ausführungen zur nachträglich verschlechterten Situation in Sri Lanka und seiner vorgeblichen zunehmenden Entfremdung von seinem Heimatstaat und der angeblich prekären Lebensbedingungen seines dorti- gen Beziehungsnetzes. Die Vorinstanz hat die Vorbringen des Beschwer- deführers in Anwendung der massgebenden Gesetzesbestimmungen über ausserordentliche Rechtsmittel und Mehrfachgesuche daher zu Recht als Wiedererwägungsgesuch qualifiziert. Erhöhte inhaltliche und formale Er- fordernisse sind im Rahmen von ausserordentlichen Rechtsmitteln zuläs- sig respektive vom Gesetzgeber ausdrücklich so gewollt (vgl. BVGE 2014/39 E. 4.5).</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und ihre Anpassung an eine nachträglich eingetretene erhebliche Veränderung der Sachlage (vgl. BVGE 2014/39 E. 4.5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w:t>
      </w:r>
    </w:p>
    <w:p>
      <w:r>
        <w:t>D-3520/2022 Seite 5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 Der Beschwerdeführer beantragt, er sei wegen der Unzulässigkeit des Wegweisungsvollzugs vorläufig aufzunehmen, bringt allerdings keine Gründe hierzu vor. Im Verfahren D-6399/2018 wurde somit abschliessend über die Zulässigkeit des Wegweisungsvollzugs entschieden.</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Das Bundesverwaltungsgericht hat die Zumutbarkeit des Wegwei- sungsvollzugs des aus der Nordprovinz stammenden Beschwerdeführers in Urteil D-6399/2018 vom 10. Mai 2022 unter Berücksichtigung seiner in- dividuellen Situation bejaht. In diesem rechtskräftig abgeschlossenen Ver- fahren hat sich das Gericht mit der Frage der Zumutbarkeit des Wegwei- sungsvollzugs einlässlich auseinandergesetzt und diese bejaht. Auch ak- tuell geht das Bundesverwaltungsgericht nicht von einer Situation allgemei- ner Gewalt in Sri Lanka aus und hält an seiner bisherigen Praxis zur Zu- mutbarkeit des Wegweisungsvollzugs fest (vgl. statt vieler die zwischen- zeitlich ergangenen Urteile E-990/2020 vom 15. Juni 2022 und D-2654/2020 vom 2. Juni 2022). Der Beschwerdeführer weist lediglich auf die sich verschlechternde Wirtschaftslage in Sri Lanka hin, ohne aber neue wesentliche individuelle Gründe geltend zu machen, welche seine Rück- kehr neu unzumutbar erscheinen liessen. Insbesondere vermag (ange- sichts der zitierten Rechtsprechung) nicht zu überzeugen, dass sich das Beziehungsnetz des Beschwerdeführers seit dem Urteil D-6399/2018 vom</w:t>
      </w:r>
    </w:p>
    <w:p>
      <w:r>
        <w:rPr>
          <w:b/>
        </w:rPr>
        <w:t>E. 7.6</w:t>
      </w:r>
    </w:p>
    <w:p>
      <w:r>
        <w:t>Der Beschwerdeführer hat somit keine relevanten Wiedererwägungs- gründe vorgebracht, so dass die Vorinstanz die Wiedererwägung ihres Entscheids nicht in Betracht ziehen musste und das Wiedererwägungs- gesuch zu Recht abgelehnt hat. Nach dem Gesagten besteht auch kein Anlass die angefochtene Verfügung aus formellen Gründen aufzugeben und die Sache an die Vorinstanz zurückzuweisen; der entsprechende Eventualantrag ist abzuweisen. 8. Aus diesen Erwägungen ergibt sich, dass die angefochtene Verfügung Bundesrecht nicht verletzt, den rechtserheblichen Sachverhalt richtig so- wie vollständig feststellt (Art. 106 Abs. 1 AsylG) und angemessen ist. Die Beschwerde ist abzuweisen. 9. Die Rechtsbegehren haben sich als aussichtslos erwiesen, weswegen das Gesuch um Gewährung der unentgeltlichen Rechtspflege (unbesehen der finanziellen Verhältnisse des Beschwerdeführers) abzuweisen ist (Art. 65 Abs. 1 VwVG). Die Gesuche um Verzicht auf die Erhebung eines Kosten- vorschusses sowie um Gewährung der aufschiebenden Wirkung sind mit vorliegendem Entscheid gegenstandslos geworden.</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Die Rechtsbegehren haben sich als aussichtslos erwiesen, weswegen das Gesuch um Gewährung der unentgeltlichen Rechtspflege (unbesehen der finanziellen Verhältnisse des Beschwerdeführers) abzuweisen ist (Art. 65 Abs. 1 VwVG). Die Gesuche um Verzicht auf die Erhebung eines Kostenvorschusses sowie um Gewährung der aufschiebenden Wirkung sind mit vorliegendem Entscheid gegenstandslos geworden.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D-3520/2022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