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D-351/2019 vom 11. April 2019</w:t>
      </w:r>
    </w:p>
    <w:p>
      <w:r>
        <w:t>Bundesverwaltungsgericht, 2019-04-11, DE</w:t>
      </w:r>
    </w:p>
    <w:p>
      <w:r>
        <w:rPr>
          <w:b/>
        </w:rPr>
        <w:t xml:space="preserve">Quelle: </w:t>
      </w:r>
      <w:r>
        <w:t>https://mcp.opencaselaw.ch/entscheid/bvger_D-351_2019</w:t>
      </w:r>
    </w:p>
    <w:p>
      <w:r>
        <w:t>FR: TAF D-351/2019 du 11 avril 2019</w:t>
      </w:r>
    </w:p>
    <w:p>
      <w:r>
        <w:t>IT: TAF D-351/2019 del 11 aprile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Für das vorliegende Verfahren gilt das bisherige Recht (vgl. Abs. 1 der Übergangsbestimmungen zur Änderung des AsylG vom 25. September 2015).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Der Beschwerdeführer rügt in formeller Hinsicht eine Verletzung des rechtlichen Gehörs sowie der Pflicht zur vollständigen und richtigen Abklärung des rechtserheblichen Sachverhalts durch das SEM.</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geltend, im Zusammenhang mit der Feststellung seiner Staatsangehörigkeit handle es sich bei der vom SEM verwendeten Übersetzung des iranischen Zivilgesetzbuches bloss um eine "inoffizielle" englische Übersetzung und zudem sei unklar, ob dabei die aktuelle (und nicht eine veraltete) Version der entsprechenden iranischen Gesetzesartikel übersetzt worden sei. Diesbezüglich ist festzuhalten, dass eine vom Bundesverwaltungsgericht in Auftrag gegebene deutsche Übersetzung vom 13. Februar 2019 betreffend die aktuelle Fassung der hier interessierenden Artikel 976 und 979 des iranischen Zivilgesetzbuches in Farsi (Civil Code of the Islamic Republic of Iran [Islamic Republic of Iran], 23 May 1928, abgerufen unter https://www.refworld.org/docid/49997adb27.html, dort unter dem Link "see the most current version in Farsi") inhaltlich mit der vom SEM zitierten englischen Übersetzung übereinstimmt. Es liegt daher weder eine unrichtige Sachverhaltsfeststellung noch eine Verletzung des rechtlichen Gehörs vor.</w:t>
      </w:r>
    </w:p>
    <w:p>
      <w:r>
        <w:rPr>
          <w:b/>
        </w:rPr>
        <w:t>E. 3.4</w:t>
      </w:r>
    </w:p>
    <w:p>
      <w:r>
        <w:t>Der Beschwerdeführer kritisiert, das SEM erachte ihn in Verletzung des rechtlichen Gehörs als iranischen Staatsangehörigen, obwohl er dargelegt habe, dass er weder die iranische noch die afghanische Staatsangehörigkeit besitze und auch über keine entsprechenden Identitätspapiere verfüge. Diesbezüglich ist festzuhalten, dass die Frage der Staatsangehörigkeit mit Blick auf die Prüfung, ob der Beschwerdeführer den Verfolgungs- und Flüchtlingsbegriff von Art. 3 AsylG zu erfüllen vermag, von Bedeutung ist. Ob die Einschätzung des SEM betreffend die iranische Staatsangehörigkeit des Beschwerdeführers zutreffend ist, beschlägt nicht die Erstellung des Sachverhalts oder des rechtlichen Gehörs, sondern ist eine materielle Frage der Würdigung der Sache (vgl. nachstehend E. 6.2 ff.).</w:t>
      </w:r>
    </w:p>
    <w:p>
      <w:r>
        <w:rPr>
          <w:b/>
        </w:rPr>
        <w:t>E. 3.5</w:t>
      </w:r>
    </w:p>
    <w:p>
      <w:r>
        <w:t>Die formellen Rügen erweisen sich damit als unbegründet. Der rechtserhebliche Sachverhalt wurde von der Vorinstanz richtig, vollständig und willkürfrei erstellt. Der Antrag, es sei die angefochtene Verfügung aufzuheben und die Sache zur Neubeurteilung an die Vorinstanz zurückzuweisen,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prüfte in seinem Asylentscheid zunächst die Glaubhaftigkeit der vom Beschwerdeführer unterschiedlich angegebenen Altersangaben und hielt diesbezüglich im Ergebnis fest, sein Geburtsdatum sei mangels Glaubhaftigkeit der in der Anhörung vorgebrachten Altersangabe auf dem - von ihm anlässlich der BzP angegebenen - (...) zu belassen. Anschliessend führte es zur Begründung des ablehnenden Asylentscheids aus, die Asylvorbringen des Beschwerdeführers würden die Anforderungen an die Flüchtlingseigenschaft gemäss Art. 3 AsylG nicht erfüllen. Im Einzelnen hielt es fest, dass dem Beschwerdeführer im Iran ein menschenwürdiges Leben nicht verunmöglicht oder in unzumutbarer Weise erschwert worden sei, auch wenn die vorgebrachten Benachteiligungen nicht zu bagatellisieren seien. Er habe die iranische Staatsbürgerschaft denn auch nie unter Inanspruchnahme juristischer Hilfe zu erlangen versucht, was im Falle eines unerträglichen psychischen Drucks zu erwarten gewesen wäre. Dies sei deshalb erstaunlich, weil gemäss dem iranischen Zivilgesetzbuch den im Iran geborenen Kindern mit ausländischem Vater die iranische Staatsbürgerschaft ab dem 18. Lebensjahr zugestanden werde, der Beschwerdeführer mithin Anspruch auf diese habe. Im Übrigen seien - unter Verweis auf einen unter "http://iranjournal.org/news/iran-kinder-aus-binationalen-ehen" veröffentlichten Zeitungsartikel - Bestrebungen im Gange, die Zuerkennung der Staatsbürgerschaft auch unter erleichterten Bedingungen zu gewähren. An dieser Einschätzung vermöchten auch die Akten aus dem beigezogenen Verweiserdossier seines Bruders B._______ nichts zu ändern.</w:t>
      </w:r>
    </w:p>
    <w:p>
      <w:r>
        <w:rPr>
          <w:b/>
        </w:rPr>
        <w:t>E. 5.2</w:t>
      </w:r>
    </w:p>
    <w:p>
      <w:r>
        <w:t>Der Beschwerdeführer wendet in der Rechtsmittelschrift dagegen ein, es bestehe für die Feststellung der Vorinstanz, dass er iranischer Staatsangehöriger sei respektive diese Staatsangehörigkeit problemlos hätte annehmen können, keine Grundlage. Es sei im Gegenteil davon auszugehen, dass ihm gemäss des vom SEM zitierten Zeitungsartikels eine Rückreise in den Iran verwehrt und jedenfalls die Einbürgerung verweigert würde. Seine diesbezüglichen Aussagen seien glaubhaft und vom SEM teilweise nicht in Frage gestellt worden. Die systematische Diskriminierung von Kindern aus binationalen Familien sei glaubhaft. Die Unmöglichkeit der Eheschliessung komme einer Verweigerung des Rechts auf Familie gleich und stelle einen erheblichen Eingriff in die Grundrechte dar. Es sei ihm ein menschenwürdiges Leben im Iran unter diesen Umständen nicht möglich. Zudem vermöge das zu Beginn des Verfahrens unpräzis angegebene Geburtsdatum die Glaubhaftigkeit seiner Aussagen nicht umzustossen. Wiederholt habe er auf die Gründe dafür (Nervosität; Umrechnung der unterschiedlichen Zeitrechnungen) hingewiesen und eine Vorteilsabsicht habe nie bestanden, zumal er nie ein Alter angegeben habe, gemäss welchem er minderjährig gewesen wäre.</w:t>
      </w:r>
    </w:p>
    <w:p>
      <w:r>
        <w:rPr>
          <w:b/>
        </w:rPr>
        <w:t>E. 6.1</w:t>
      </w:r>
    </w:p>
    <w:p>
      <w:r>
        <w:t>Das Bundesverwaltungsgericht gelangt nach Prüfung der Akten übereinstimmend mit dem SEM zum Schluss, dass es dem Beschwerdeführer nicht gelingt, eine asylrechtlich relevante Verfolgung im Heimatstaat nachzuweisen oder glaubhaft zu machen. Die Ausführungen auf Beschwerdeebene sind nicht geeignet, zu einer anderen Beurteilung zu führen.</w:t>
      </w:r>
    </w:p>
    <w:p>
      <w:r>
        <w:rPr>
          <w:b/>
        </w:rPr>
        <w:t>E. 6.2</w:t>
      </w:r>
    </w:p>
    <w:p>
      <w:r>
        <w:t>Zunächst gilt festzuhalten, dass das vorliegende Asylverfahren keinen Raum bietet, die Frage einer (formellen) Anerkennung der Staatenlosigkeit zu überprüfen. Eine solche müsste in einem separaten Verfahren geltend gemacht werden (vgl. Urteil des BVGer F-6717/2014 vom 20. Dezember 2016 E. 3.2). Die Frage der Staatsangehörigkeit ist jedoch - wie in E. 3.4 erwähnt - mit Blick auf die Prüfung, ob der Beschwerdeführer den Verfolgungs- und Flüchtlingsbegriff von Art. 3 AsylG zu erfüllen geeignet ist, von Bedeutung. In diesem Zusammenhang ist auf Art. 979 Ziffer 5 des iranischen Zivilgesetzbuches zu verweisen. Nach dieser Bestimmung gelten diejenigen als iranische Staatsangehörige, die zwar im Iran geboren wurden, deren Vater jedoch eine ausländische Staatsangehörigkeit besitzt und unmittelbar nach Vollendung des achtzehnten Lebensjahres mindestens noch ein Jahr im Iran gelebt haben. Der Beschwerdeführer erfüllt diese Voraussetzungen offensichtlich, ist er doch seinen eigenen Angaben nach im Iran geboren, stammt von einer iranischen Mutter ab und hat unmittelbar nach Vollendung des achtzehnten Lebensjahres länger als das in Art. 976 Ziffer 5 des iranischen Zivilgesetzbuches vorausgesetzte Jahr im Iran gelebt (vgl. SEM act. B7 S. 7 Pt. 2.01 ff. und 5.01; B17/18 F30). Diese Umstände drücken eine besondere Nähebeziehung und Verbundenheit zum Iran aus, weshalb in solchen Fällen - so auch hier - regelmässig davon auszugehen ist, dass die betreffende Person sich nach einer mit 18 Jahren anzunehmenden Entscheidungsfähigkeit auch zukünftig als Iraner sehen möchte (vgl. Bergmann/Ferid/Henrich, Internationales Ehe- und Kindschaftsrecht, Ordner VII, S. 12 f.), wie dies der Beschwerdeführer denn bezeichnenderweise auch bestätigt (vgl. act. B17/18 F81). Demnach ist gestützt auf Art. 976 Ziffer 5 des iranischen Zivilgesetzbuches davon auszugehen, dass der Beschwerdeführer trotz einer nicht-iranischen Abstammung von Seiten seines Vaters als iranischer Staatsangehöriger gilt (und nicht bloss die iranische Staatsangehörigkeit erlangen kann; vgl. dazu Art. 979 des iranischen Zivilgesetzbuches). Das SEM ist demnach in zutreffender Weise von der iranischen Staatsangehörigkeit des Beschwerdeführers ausgegangen. Zu keiner anderen Schlussfolgerung führt der in der Rechtsmitteleingabe gemachte Verweis auf das Urteil des Bundesverwaltungsgerichts E-298/2015 vom 25. Januar 2018 E. 9.1, zumal die Mutter jenes Beschwerdeführers gerade nicht über die iranische Staatsangehörigkeit verfügte (vgl. insbesondere E-298/2015 5.2). Dem Beschwerdeführer ist es daher möglich und zumutbar, seinen in Art. 976 Ziffer 5 des iranischen Zivilgesetzbuches stipulierten Anspruch auf die iranische Staatsangehörigkeit beziehungsweise den Erhalt iranischer Identitätsdokumente, nötigenfalls mit Hilfe eines Rechtsbeistands, einzufordern.</w:t>
      </w:r>
    </w:p>
    <w:p>
      <w:r>
        <w:rPr>
          <w:b/>
        </w:rPr>
        <w:t>E. 6.3</w:t>
      </w:r>
    </w:p>
    <w:p>
      <w:r>
        <w:t>Diese Einschätzung wird durch das mit Eingabe vom 21. März 2019 eingereichte Schreiben (Nennung Beweismittel) nicht umgestossen, sondern vielmehr gestützt. Darin führt (Nennung Name) aus., dass er der Anwalt des Beschwerdeführers und seines Bruders B._______ sei, und er schildert die erfolglos gebliebenen Bemühungen des Beschwerdeführers zum Erhalt einer Identitätskarte und führt diesbezüglich zur Begründung an, der Vater des Beschwerdeführers sei im Jahr (...) verschwunden und infolge fehlender Identitätsdokumente desselben hätten die zuständigen Stellen dem Beschwerdeführer und dem genannten Bruder die Ausstellung einer Identitätskarte verweigert. Die Einreichung des erwähnten Schreibens zeigt, dass es dem Beschwerdeführer offensichtlich - selbst von der Schweiz aus - möglich war, einen gemäss Bestätigung sogar bei der iranischen Justiz tätigen Anwalt und Rechtsberater mit der Wahrung seiner Interessen zu beauftragen. Weshalb ihm dies während seines Aufenthalts in der Heimat nicht hätte gelingen sollen, ist nicht ersichtlich. Sodann widerspricht die darin angeführte Begründung, weshalb dem Beschwerdeführer die Ausstellung eines Identitätsdokuments verweigert worden sei (fehlende Identitätspapiere des Vaters), derjenigen des Beschwerdeführers anlässlich der Anhörung (Gesetzesänderung; vgl. act. B17/18 F68). Eine Unstimmigkeit ist auch darin zu erblicken, dass gemäss Anwalt der Vater im Jahr (...) verschwunden sei, der Beschwerdeführer jedoch anführte, sein Vater sei im Jahr (...) verschwunden (vgl. act. B17/18 F22). Folgte man ferner der Begründung des Anwalts oder den gleichlautenden Ausführungen in der Eingabe vom 21. März 2019, so hätten auch die älteren Geschwister keine Shenasnameh erhalten können, da nach deren Geburt der Vater ebenso wenig über Identitätsdokumente verfügt hätte. Ferner ist das Argument fehlender Identitätsdokumente des Vaters auch deshalb als wenig überzeugend zu erachten, da es der Mutter des Beschwerdeführers möglich war, sich scheiden zu lassen und dabei die Identität des Vaters gerichtlich festgestellt worden sein muss. Das (Nennung Beweismittel) ist daher zum Nachweis, dass der Beschwerdeführer die iranische Staatsangehörigkeit nicht besitze, nicht geeignet. Unter diesen Umständen braucht auf die allgemein gehaltene Liste des (Nennung Institution) bezüglich der für den Erhalt der iranischen Staatsbürgerschaft erforderlichen Dokumente nicht weiter eingegangen zu werden.</w:t>
      </w:r>
    </w:p>
    <w:p>
      <w:r>
        <w:rPr>
          <w:b/>
        </w:rPr>
        <w:t>E. 6.4</w:t>
      </w:r>
    </w:p>
    <w:p>
      <w:r>
        <w:t>Bei der Würdigung der Asylvorbringen ist sodann zunächst anzumerken, dass diese vom SEM - entgegen den Ausführungen in der Rechtsmitteleingabe - nicht als unglaubhaft qualifiziert wurden. Insbesondere schloss die Vorinstanz auch nicht aus den sich widersprechenden Angaben des Beschwerdeführers zu seinen Geburtsdaten auf die Unglaubhaftigkeit seiner übrigen Vorbringen, zumal es die Asylgründe unter dem Aspekt von Art. 3 AsylG prüfte. Weiter ist hinsichtlich der vom Beschwerdeführer angeführten und sich insbesondere in administrativen Belangen äussernden Diskriminierung seiner Person festzustellen, dass diese nicht per se als eine asylrelevante Verfolgung bezeichnet werden kann, obschon das entsprechende Vorgehen der iranischen Behörden tatsächlich eine gravierende Einschränkung in seine Persönlichkeitsrechte darstellt. Dennoch stellt diese keinen ernsthaften Nachteil im Sinne von Art. 3 Abs. 2 AsylG dar. Darunter fallen nämlich lediglich Massnahmen, welche Leib, Leben oder die Freiheit gefährden oder einen unerträglichen psychischen Druck bewirken. Das Gericht verkennt zwar weder die äusserst schwierigen Lebensumstände des Beschwerdeführers im Iran, noch unterschätzt es das Ausmass des psychischenDruckes, welchem der Beschwerdeführer ausgesetzt war. Indes erreichen nach Ansicht des Gerichts die vorgebrachten mit seiner "Staatsangehörigkeit" im Zusammenhang stehenden unterschiedlichen Probleme im Alltag (gekürzter Schulbesuch, eingeschränkte Mobilität, Unmöglichkeit der Heirat oder des Abschlusses einer Versicherungspolice oder der Eröffnung eines Bankkontos etc.) die hohe Schwelle der asylrelevanten Verfolgungsintensität nicht (vgl. BVGE 2014/29 E. 4.4 m.w.H.; BVGE 2010/28 E. 3.3.1.1).</w:t>
      </w:r>
    </w:p>
    <w:p>
      <w:r>
        <w:rPr>
          <w:b/>
        </w:rPr>
        <w:t>E. 6.5</w:t>
      </w:r>
    </w:p>
    <w:p>
      <w:r>
        <w:t>Demnach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Der Vollzug der Wegweisung ist hier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Auch die allgemeine Menschenrechtssituation im Iran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Situation im Heimatstaat des Beschwerdeführers ist nicht von einer landesweiten Situation von Krieg, Bürgerkrieg oder allgemeiner Gewalt geprägt. Die allgemein schwierigen Lebensbedingungenallein vermögen ebenfalls keine konkrete Gefährdung zu begründen. Auch in individueller Hinsicht sind keine Gründe ersichtlich, welche eine Wegweisung als unzumutbar erscheinen liessen. So verfügt der Beschwerdeführer im Iran über ein soziales Beziehungsnetz, das ihm bei der Reintegration behilflich sein kann, über eine gesicherte Wohnsituation, eine (...)jährige Schulbildung und Berufserfahrungen als (Nennung Tätigkeit) (vgl. act. B7/12 S. 4 ; B17/18 S. 6 oben). Sodann lebte er bis zu seiner Ausreise immer im Iran und ist daher mit den dortigen Lebensumständen bestens vertraut. Es ist davon auszugehen, dass ihm der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der Leistung des Kostenvorschusses am 12. März 2019 erweist sich das Gesuch gleichen Datums um Erstreckung der Frist zur Bezahlung desselben als gegenstandslos.</w:t>
      </w:r>
    </w:p>
    <w:p>
      <w:r>
        <w:rPr>
          <w:b/>
        </w:rPr>
        <w:t>E. 10.2</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12. März 2019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