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D-3519/2020 vom 28. Juli 2020</w:t>
      </w:r>
    </w:p>
    <w:p>
      <w:r>
        <w:t>Bundesverwaltungsgericht, 2020-07-28, DE</w:t>
      </w:r>
    </w:p>
    <w:p>
      <w:r>
        <w:rPr>
          <w:b/>
        </w:rPr>
        <w:t xml:space="preserve">Quelle: </w:t>
      </w:r>
      <w:r>
        <w:t>https://mcp.opencaselaw.ch/entscheid/bvger_D-3519_2020</w:t>
      </w:r>
    </w:p>
    <w:p>
      <w:r>
        <w:t>FR: TAF D-3519/2020 du 28 juillet 2020</w:t>
      </w:r>
    </w:p>
    <w:p>
      <w:r>
        <w:t>IT: TAF D-3519/2020 del 28 luglio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Art. 108 Abs. 1 AsylG und Art. 10 COVID-19-Verordnung [SR 142.318] i.V.m. Art. 37 VGG; Art. 48 Abs. 1 und Art. 52 Abs. 1 VwVG). Auf die Beschwerde ist einzutreten.</w:t>
      </w:r>
    </w:p>
    <w:p>
      <w:r>
        <w:rPr>
          <w:b/>
        </w:rPr>
        <w:t>E. 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3.1</w:t>
      </w:r>
    </w:p>
    <w:p>
      <w:r>
        <w:t>Über offensichtlich unbegründete Beschwerden wird in einzelrichterlicher Zuständigkeit mit Zustimmung eines zweiten Richters oder einer zweiten Richterin entschieden (Art. 111 Bst. e AsylG). Vorliegend handelt es sich, wie nachfolgend aufgezeigt wird, um eine solche, weshalb der Beschwerdeentscheid nur summarisch zu begründen ist (Art. 111a Abs. 2 AsylG).</w:t>
      </w:r>
    </w:p>
    <w:p>
      <w:r>
        <w:rPr>
          <w:b/>
        </w:rPr>
        <w:t>E. 3.2</w:t>
      </w:r>
    </w:p>
    <w:p>
      <w:r>
        <w:t>Gestützt auf Art. 111a Abs. 1 AsylG wird auf einen Schriftenwechsel verzichtet.</w:t>
      </w:r>
    </w:p>
    <w:p>
      <w:r>
        <w:rPr>
          <w:b/>
        </w:rPr>
        <w:t>E. 4.1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in der angefochtenen Verfügung im Wesentlichen damit, die betreffenden Vorbringen des Beschwerdeführers seien nicht glaubhaft. Diese Beurteilung ist als offensichtlich zutreffend zu erachten.</w:t>
      </w:r>
    </w:p>
    <w:p>
      <w:r>
        <w:rPr>
          <w:b/>
        </w:rPr>
        <w:t>E. 5.2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Gesamtwürdigung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5.3</w:t>
      </w:r>
    </w:p>
    <w:p>
      <w:r>
        <w:t>Der Beschwerdeführer machte im Rahmen seiner Befragungen zur Begründung des Asylgesuchs im Wesentlichen Folgendes geltend: Er habe seit dem Jahr 2006 mit seiner Lebenspartnerin eine Beziehung geführt, und seit dem Jahr 2008 hätten sie einen gemeinsamen Sohn. Im April 2018 habe er einen belgischen Touristen namens B._______ kennengelernt. Er habe sich mit diesem angefreundet, und sie hätten gemeinsam einen Wochenendausflug unternommen. Sie hätten im gleichen Hotelzimmer übernachtet, wobei es zum Geschlechtsverkehr gekommen sei. Im November 2018 und im April 2019 habe ihn B._______ erneut besucht, und sie hätten viel Zeit zusammen verbracht. Schliesslich habe er gespürt, dass er für seine Lebenspartnerin keine Gefühle mehr habe, und er habe ihr mitgeteilt, dass er homosexuell sei. Seine Lebenspartnerin sei dann zu seinem Vater gegangen und habe diesem vom Vorgefallenen erzählt. In der Folge sei er durch seinen Vater und seine Brüder bedroht und geschlagen worden. Auch sei er durch seinen Onkel, in dessen Laden er gearbeitet habe, entlassen worden. Zudem habe sein ganzes Wohnviertel in der Stadt Lomé über seine Homosexualität Bescheid gewusst, und eines Tages habe ihn eine Menschenansammlung auf der Strasse geschlagen und mit Steinen beworfen. Er habe Glück gehabt, dass eine Polizeipatrouille vorbeigekommen sei, ihn mitgenommen und in ein Spital gebracht habe. Anschliessend sei er ins Heimatdorf seiner Familie gefahren, weil er davon ausgegangen sei, dass dort niemand von seinen Problemen wisse. Nach einer Woche habe er aber erfahren, dass sein Vater im Dorf angerufen habe. In einer der folgenden Nächte hätten Dorfbewohner vor dem Haus, in dem er sich aufgehalten habe, ein Feuer entfacht, wobei sie mit Pfeilen und Bogen bewaffnet gewesen seien. Es sei ihm jedoch gelungen, aus dem Fenster zu steigen und durch den Wald zu entkommen, obwohl seine Verfolger mit Pfeilen nach ihm geschossen hätten. Am folgenden Tag sei er nach Burkina Faso ausgereist.</w:t>
      </w:r>
    </w:p>
    <w:p>
      <w:r>
        <w:rPr>
          <w:b/>
        </w:rPr>
        <w:t>E. 5.4</w:t>
      </w:r>
    </w:p>
    <w:p>
      <w:r>
        <w:t>Es ist festzustellen, dass die Vorbringen des Beschwerdeführers offensichtlich nicht den für die Glaubhaftmachung im Sinne von Art. 7 AsylG erforderlichen Grad an Substantiierung und Detaillierung (vgl. zuvor, E. 5.2) aufweisen. Wie die Vorinstanz in der angefochtenen Verfügung zu Recht festgestellt hat, vermochte der Beschwerdeführer trotz wiederholter Nachfrage bei zweimaliger Gelegenheit - anlässlich der summarischen Befragung wie auch der eingehenden Anhörung - keinerlei konkrete Angaben zur Person namens B._______ und die angeblichen gemeinsamen Erlebnisse zu machen, welche den Schluss zulassen würden, er habe diesen tatsächlich gekannt. Dabei gab er einerseits an, er und B._______ hätten während achtzehn Monaten eine Beziehung geführt und geplant, in Zukunft zusammenzuleben. Andererseits behauptete er, von B._______ nichts als den Vornamen zu kennen und weder zu wissen, wo dieser wohne, noch wo er arbeite. Er habe ausschliesslich dessen Telephonnummer gehabt. Diese habe er jedoch verloren, weil er aus Wut über einen Anruf seines Vaters seine SIM-Karte vernichtet habe. Auch über die persönlichen Umstände, unter denen er seine Homosexualität entdeckt haben will, vermochte er anlässlich der Befragungen durch die Vorinstanz keinerlei nachvollziehbare Angaben zu machen. Hierzu führte er im Wesentlichen einzig aus, er habe ein anderes Leben entdeckt, und dies habe ihm gefallen. Auf die Frage hin, was es in ihm ausgelöst habe, in einem als homophob geltenden Land seine Homosexualität entdeckt und ihm Rahmen einer Beziehung gelebt zu haben, gab er keinerlei konkrete Antwort (Protokoll der Anhörung, S. 4 f.). Wie die Einstellung der Bevölkerung in Togo gegenüber Homosexuellen sei, könne er nicht sagen. Er habe niemanden kennengelernt, der homosexuell sei, und so kenne er auch die diesbezügliche Meinung der togolesischen Bevölkerung nicht (ebd., S. 11). Auch die angeblich erlebten Bedrohungen seitens seiner Familie und durch Bewohner seines Heimatdorfs vermochte er in keiner Weise zu schildern, die es als glaubhaft erscheinen liesse, er habe diese Vorfälle tatsächlich erlebt. In der angefochtenen Verfügung werden darüber hinaus verschiedene Widersprüche und sonstige Unstimmigkeiten in den Aussagen des Beschwerdeführers anlässlich seiner Befragungen durch die Vorinstanz aufgeführt. Nach dem Gesagten erübrigt es sich, auf diese im Einzelnen einzugehen. Des Weiteren ist festzustellen, dass der Beschwerdeschrift nichts zu entnehmen ist, was die zu treffenden Einschätzungen in Bezug auf die Glaubhaftigkeit der Vorbringen beeinflussen könnte. Schliesslich besteht auch kein Anlass, auf die mit der Beschwerdeschrift eingereichten Berichte über die Situation homosexueller Personen in Togo einzugehen.</w:t>
      </w:r>
    </w:p>
    <w:p>
      <w:r>
        <w:rPr>
          <w:b/>
        </w:rPr>
        <w:t>E. 5.5</w:t>
      </w:r>
    </w:p>
    <w:p>
      <w:r>
        <w:t>Somit ergibt sich, dass das SEM zutreffenderweise zur Einschätzung gelangt ist, die Asylvorbringen des Beschwerdeführers seien als unglaubhaft zu erachten. Die Vorinstanz hat folglich das Asylgesuch zu Recht abgelehnt.</w:t>
      </w:r>
    </w:p>
    <w:p>
      <w:r>
        <w:rPr>
          <w:b/>
        </w:rPr>
        <w:t>E. 6</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7.1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Bundesgesetzes über die Ausländerinnen und Ausländer und über die Integration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Der Vollzug der Wegweisung durch Rückschaffung nach Togo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Togo mit beachtlicher Wahrscheinlichkeit einer nach Art. 3 EMRK verbotenen Strafe oder Behandlung ausgesetzt wäre (vgl. aus der Praxis des Europäischen Gerichtshofs für Menschenrechte etwa die Urteile i.S. Bensaid, Rep. 2001-I, S. 303, sowie i.S. Saadi vom 28. Februar 2008 [Grosse Kammer], Beschwerde Nr. 37201/06, Ziff. 124 ff., jeweils m.w.N.). Auch die allgemeine Menschenrechtssituation in Togo bietet zum heutigen Zeitpunkt keinen konkreten Anlass zur Annahme, dem Beschwerdeführer drohe eine entsprechende Gefährdung. Der Vollzug der Wegweisung ist somit sowohl im Sinne der asylgesetzlichen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7.3.2</w:t>
      </w:r>
    </w:p>
    <w:p>
      <w:r>
        <w:t>Die allgemeine Lage in Togo ist weder von Bürgerkrieg noch von allgemeiner Gewalt gekennzeichnet, so dass der Vollzug der Wegweisung dorthin grundsätzlich zumutbar erscheint. Es bestehen auch sonst keine Anhaltspunkte, die darauf schliessen liessen, der Beschwerdeführer sei bei einer Rückkehr nach Togo einer konkreten Gefährdung im Sinne von Art. 83 Abs. 4 AIG ausgesetzt. Insbesondere ist auch nicht davon auszugehen, dass er bei seiner Rückkehr in den Heimatstaat in wirtschaftlicher Hinsicht in eine existenzbedrohende Situation gelangen wird. Gemäss eigenen Angaben arbeitete er in Lomé bis zu seiner Ausreise in einem Laden für Musikinstrumente und Elektroersatzteile, der einem Onkel gehöre, wobei er vom Lohn mit seiner Partnerin und dem gemeinsamen Kind gut habe leben können. Zudem leben in Togo die Eltern, sieben Geschwister sowie weitere Verwandte des Beschwerdeführers, womit er über ein ausgedehntes familiäres Netz verfügt.</w:t>
      </w:r>
    </w:p>
    <w:p>
      <w:r>
        <w:rPr>
          <w:b/>
        </w:rPr>
        <w:t>E. 7.4</w:t>
      </w:r>
    </w:p>
    <w:p>
      <w:r>
        <w:t>Des Weiteren ist festzustellen, dass der Vollzug der Wegweisung mangels aktenkundiger objektiver Hindernisse auch möglich im Sinne von Art. 83 Abs. 2 AIG ist.</w:t>
      </w:r>
    </w:p>
    <w:p>
      <w:r>
        <w:rPr>
          <w:b/>
        </w:rPr>
        <w:t>E. 7.5</w:t>
      </w:r>
    </w:p>
    <w:p>
      <w:r>
        <w:t>Schliesslich ist festzuhalten, dass die aktuelle Lage im Zusammenhang mit der Coronavirus-Pandemie (COVID-19) grundsätzlich nicht geeignet ist, die Durchführbarkeit des Wegweisungsvollzugs in Frage zu stellen. Die Anordnung einer vorläufigen Aufnahme setzt voraus, dass ein Vollzugshindernis nicht nur vorübergehender Natur ist, sondern voraussichtlich eine gewisse Dauer - in der Regel mindestens zwölf Monate - bestehen bleibt. Ist dies nicht der Fall, so ist dem temporären Hindernis im Rahmen der Vollzugsmodalitäten Rechnung zu tragen (vgl. EMARK 1995 Nr. 14 E. 8d f.). Bei der Coronavirus-Pandemie handelt es sich, soweit derzeit feststellbar, allenfalls um ein temporäres Vollzugshindernis. Es obliegt somit den kantonalen Behörden, der Entwicklung der Situation bei der Wahl des Zeitpunkts des Vollzugs in angemessener Weise Rechnung zu tragen.</w:t>
      </w:r>
    </w:p>
    <w:p>
      <w:r>
        <w:rPr>
          <w:b/>
        </w:rPr>
        <w:t>E. 7.6</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8</w:t>
      </w:r>
    </w:p>
    <w:p>
      <w:r>
        <w:t>Aus den angestellten Erwägungen ergibt sich, dass die angefochtene Verfügung Bundesrecht nicht verletzt, den rechtserheblichen Sachverhalt richtig sowie vollständig feststellt und - soweit diesbezüglich überprüfbar - angemessen ist (Art. 106 AsylG; Art. 49 VwVG). Die Beschwerde ist folglich abzuweisen.</w:t>
      </w:r>
    </w:p>
    <w:p>
      <w:r>
        <w:rPr>
          <w:b/>
        </w:rPr>
        <w:t>E. 9.1</w:t>
      </w:r>
    </w:p>
    <w:p>
      <w:r>
        <w:t>Aufgrund der angestellten Erwägungen hat sich die Beschwerde als von vornherein aussichtslos erwiesen. Die mit der Beschwerdeschrift gestellten Gesuche um Gewährung der unentgeltlichen Prozessführung (Art. 65 Abs. 1 VwVG) und der amtlichen Rechtsverbeiständung (Art. 102m Abs. 4 AsylG) sind daher abzuweisen.</w:t>
      </w:r>
    </w:p>
    <w:p>
      <w:r>
        <w:rPr>
          <w:b/>
        </w:rPr>
        <w:t>E. 9.2</w:t>
      </w:r>
    </w:p>
    <w:p>
      <w:r>
        <w:t>Als Folge der Abweisung der Beschwerde sind die Kosten des Verfahrens somit dem Beschwerdeführer aufzuerlegen (Art. 63 Abs. 1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