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D-3516/2020 vom 21. Juli 2020</w:t>
      </w:r>
    </w:p>
    <w:p>
      <w:r>
        <w:t>Bundesverwaltungsgericht, 2020-07-21, DE</w:t>
      </w:r>
    </w:p>
    <w:p>
      <w:r>
        <w:rPr>
          <w:b/>
        </w:rPr>
        <w:t xml:space="preserve">Quelle: </w:t>
      </w:r>
      <w:r>
        <w:t>https://mcp.opencaselaw.ch/entscheid/bvger_D-3516_2020</w:t>
      </w:r>
    </w:p>
    <w:p>
      <w:r>
        <w:t>FR: TAF D-3516/2020 du 21 juillet 2020</w:t>
      </w:r>
    </w:p>
    <w:p>
      <w:r>
        <w:t>IT: TAF D-3516/2020 del 21 luglio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unter Vorbehalt der nachfolgenden Erwägungen E. 5 -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2012/4 E. 2.2, je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w:t>
      </w:r>
    </w:p>
    <w:p>
      <w:r>
        <w:t>Auf die in der Beschwerde gestellten prozessualen Anträge, es sei der Beschwerde die aufschiebende Wirkung zu gewähren respektive der Vollzug der Wegweisung sei (superprovisorisch) zu sistieren (vgl. Ziff. 4 der Beschwerdeanträge), ist nicht einzutreten, da der vorliegenden Beschwerde von Gesetzes wegen aufschiebende Wirkung zukommt (vgl. Art. 55 Abs. 1 VwVG).</w:t>
      </w:r>
    </w:p>
    <w:p>
      <w:r>
        <w:rPr>
          <w:b/>
        </w:rPr>
        <w:t>E. 6.1</w:t>
      </w:r>
    </w:p>
    <w:p>
      <w:r>
        <w:t>In der Beschwerde wird ferner beantragt, die angefochtene Verfügung sei eventuell aufzuheben, und die Sache sei zu weiteren Sachverhaltsabklärungen an die Vorinstanz zurückzuweisen (vgl. Ziff. 3 der Beschwerdeanträge). Zur Begründung wird ausgeführt, der rechtserhebliche Sachverhalt sei punktuell unrichtig und unvollständig erstellt worden. Insbesondere sei in der angefochtenen Verfügung nicht berücksichtigt worden, dass sich B._______ seit längerem in psychologischer respektive psychiatrischer Behandlung befinde. Somit könne ihr kaum die alleinige Obhut des Sohnes D._______ zugesprochen werden. Unter anderem sei der Sohn D._______ deswegen anfangs August 2019 fremdplatziert worden. Es sei zurzeit unklar, wie lange die Fremdplatzierung andauern werde.</w:t>
      </w:r>
    </w:p>
    <w:p>
      <w:r>
        <w:rPr>
          <w:b/>
        </w:rPr>
        <w:t>E. 6.2</w:t>
      </w:r>
    </w:p>
    <w:p>
      <w:r>
        <w:t>Gemäss Art. 12 VwVG stellt die Behörde den Sachverhalt von Amtes wegen fest. Der Untersuchungsgrundsatz wird allerdings begrenzt durch die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Im vorliegenden Fall kann dem SEM nicht vorgeworfen werden, die vorstehend genannten Sachverhaltselemente in der angefochtenen Verfügung nicht berücksichtigt zu haben, da diese bisher gar nicht aktenkundig waren. Das SEM hatte auch keine Veranlassung, von sich aus weitere Abklärungen zu tätigen; vielmehr wäre es Sache des Beschwerdeführers gewesen, das SEM über diese Sachumstände zu informieren. Mit Blick auf die nachfolgenden Erwägungen ist ferner festzustellen, dass der rechtserhebliche Sachverhalt im heutigen Zeitpunkt ausreichend erstellt und das Beschwerdeverfahren spruchreif ist. Der eventualiter gestellte Kassationsantrag ist demnach abzuweisen.</w:t>
      </w:r>
    </w:p>
    <w:p>
      <w:r>
        <w:rPr>
          <w:b/>
        </w:rPr>
        <w:t>E. 7.1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7.2</w:t>
      </w:r>
    </w:p>
    <w:p>
      <w:r>
        <w:t>Den Akten zufolge wurde der Beschwerdeführer am 21. November 2017 in Griechenland als Flüchtling anerkannt und verfügt dort über eine bis am 20. November 2020 gültige Aufenthaltsbewilligung. Griechenland gilt als sicherer Drittstaat im Sinne von Art. Art. 6a Abs. 2 Bst. b AsylG (vgl. den Beschluss des Bundesrates vom 14. Dezember 2007), und die griechischen Behörden haben der Rückübernahme des Beschwerdeführers am 8. Mai 2020 ausdrücklich zugestimmt. Wie in der vorinstanzlichen Verfügung zudem zutreffend ausgeführt wird, erfolgt bei Personen, die bereits in einem sicheren Drittstaat als Flüchtling anerkannt wurden und dorthin zurückkehren können, mangels Bestehens eines Rechtsschutzinteresses keine zusätzliche Anerkennung als Flüchtling in der Schweiz.</w:t>
      </w:r>
    </w:p>
    <w:p>
      <w:r>
        <w:rPr>
          <w:b/>
        </w:rPr>
        <w:t>E. 7.3</w:t>
      </w:r>
    </w:p>
    <w:p>
      <w:r>
        <w:t>Die vorstehenden Feststellungen werden in der Beschwerde nicht bestritten. Das SEM ist demnach zu Recht in Anwendung von Art. 31a Abs. 1 Bst. a AsylG auf das Asylgesuch des Beschwerdeführers nicht eingetreten.</w:t>
      </w:r>
    </w:p>
    <w:p>
      <w:r>
        <w:rPr>
          <w:b/>
        </w:rPr>
        <w:t>E. 7.4</w:t>
      </w:r>
    </w:p>
    <w:p>
      <w:r>
        <w:t>Anzufügen ist an dieser Stelle, dass die in der Beschwerde unter anderem angerufenen Art. 16 und 17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im vorliegenden Verfahren nicht einschlägig sind. Im Übrigen ist bezüglich der geltend gemachten Beziehung des Beschwerdeführers zu B._______ und D._______ auf die nachfolgenden Erwägungen zu verweisen.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Wegweisung wird unter anderem dann nicht verfügt, wenn die asylsuchende Person im Besitz einer Aufenthalts- oder Niederlassungsbewilligung ist (Art. 32 Abs. 1 Bst. a der Asylverordnung 1 vom 11. August 1999 [AsylV 1, SR 142.311]) oder wenn ein Anspruch auf Erteilung einer solchen besteht (vgl. BVGE 2013/37 E. 4.4, 2009/50 E. 9, je m.w.H.).</w:t>
      </w:r>
    </w:p>
    <w:p>
      <w:r>
        <w:rPr>
          <w:b/>
        </w:rPr>
        <w:t>E. 8.3</w:t>
      </w:r>
    </w:p>
    <w:p>
      <w:r>
        <w:t>Der Beschwerdeführer verfügt derzeit nicht über eine ausländerrechtliche Aufenthaltsbewilligung. In der Beschwerde wird in diesem Zusammenhang jedoch vorgebracht, die Wegweisung des Beschwerdeführers nach Griechenland würde Art. 8 EMRK sowie das Kindeswohl verletzen, da damit das Familienleben verunmöglicht werde. Es müsse dabei berücksichtigt werden, dass der Aufenthalt des Beschwerdeführers in Griechenland nicht dauerhaft gesichert sei. Zudem habe er keinen Zugang zu Unterkunft und Einkommen und unterliege Reisebeschränkungen. B._______ sei von der Sozialhilfe abhängig und könne ihn daher auch nicht besuchen. Daher sei von einer unbestimmt langen Trennung auszugehen, zumal das Ehevorbereitungsverfahren wohl lange dauern werde.</w:t>
      </w:r>
    </w:p>
    <w:p>
      <w:r>
        <w:rPr>
          <w:b/>
        </w:rPr>
        <w:t>E. 8.4</w:t>
      </w:r>
    </w:p>
    <w:p>
      <w:r>
        <w:t>Aufgrund der Aktenlage kann nicht grundsätzlich ausgeschlossen werden, dass sich der Beschwerdeführer aufgrund seiner Beziehung zu seiner Partnerin und dem gemeinsamen Kind (welche beide über das Schweizer Bürgerrecht verfügen) auf den Schutz des Familienlebens gemäss Art. 8 EMRK berufen kann. Aus nachfolgenden Gründen kann jedoch eine einlässliche Prüfung dieser Frage unterbleiben: Der Beschwerdeführer hat in seinem Asylgesuch keine flüchtlingsrechtliche Verfolgung geltend gemacht, sondern lediglich erklärt, er wolle in der Schweiz mit seiner Partnerin und dem gemeinsamen Kind zusammenleben (vgl. dazu vorstehend Bst. C). Daraus ist zu schliessen, dass er das Asylgesuch mit dem einzigen Ziel eingereicht hat, auf diesem Weg eine Familienvereinigung herbeizuführen. Ein solches Vorgehen kann indes nicht geschützt werden, da es als Umgehung der im Bundesgesetz über die Ausländerinnen und Ausländer und über die Integration vom 16. Dezember 2005 (AIG; SR 142.20) vorgesehenen Bestimmungen zum Familiennachzug zu qualifizieren ist (vgl. dazu beispielsweise auch die Urteile des BVGer D-7288/2018 vom 3. Dezember 2019 und D-498/2018 vom 2. Februar 2018, je m.w.H.). Die Frage nach einem allfälligen Anspruch auf Regelung des Aufenthalts des Beschwerdeführers in der Schweiz gestützt auf seine Beziehung zu B._______ und D._______ ist von der zuständigen kantonalen Migrationsbehörde zu beurteilen (vgl. BVGE 2013/37 E. 4.4). Es ist dem Beschwerdeführer unbenommen, von Griechenland aus ein Gesuch um Erteilung einer Aufenthaltsbewilligung respektive um Familienzusammenführung bei der dafür zuständigen kantonalen Behörde einzureichen, allenfalls auch via ein schweizerisches Konsulat in Griechenland. Im entsprechenden Verfahren wäre dann Art. 8 EMRK Rechnung zu tragen. Es ist ihm sodann auch zuzumuten, den Ausgang eines solchen ausländerrechtlichen Verfahrens in Griechenland abzuwarten, zumal die Aufrechterhaltung des Kontakts zu seiner Partnerin und dem Sohn auch bei räumlicher Trennung möglich ist, grundsätzlich gegenseitige Besuchsreisen möglich sind und die Trennung nur von vorübergehender Dauer wäre, sofern das Familiennachzugsverfahren positiv verlaufen würde. Ferner ist auch im Falle einer künftigen, längeren Landesabwesenheit des Beschwerdeführers nicht davon auszugehen, dass deswegen das Kindeswohl seines Sohnes D._______ gefährdet wäre. D._______ lebt nämlich den Akten zufolge schon seit dem 1. August 2019 nicht mehr bei der Kindsmutter und dem Beschwerdeführer, sondern wurde durch die zuständige Behörde - zweifellos im Interesse des Kindeswohls - fremdplatziert. Angesichts des Alters von D._______ (geb. [...]) dürften inzwischen die Pflegeeltern die zentralen Bezugspersonen von D._______ sein.</w:t>
      </w:r>
    </w:p>
    <w:p>
      <w:r>
        <w:rPr>
          <w:b/>
        </w:rPr>
        <w:t>E. 8.5</w:t>
      </w:r>
    </w:p>
    <w:p>
      <w:r>
        <w:t>Nach dem Gesagten hat das SEM zu Recht die Wegweisung aus der Schweiz verfügt.</w:t>
      </w:r>
    </w:p>
    <w:p>
      <w:r>
        <w:rPr>
          <w:b/>
        </w:rPr>
        <w:t>E. 9.1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w:t>
      </w:r>
    </w:p>
    <w:p>
      <w:r>
        <w:rPr>
          <w:b/>
        </w:rPr>
        <w:t>E. 9.2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9.3</w:t>
      </w:r>
    </w:p>
    <w:p>
      <w:r>
        <w:t>In Bezug auf die Geltendmachung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9.4</w:t>
      </w:r>
    </w:p>
    <w:p>
      <w:r>
        <w:t>Seitens des Beschwerdeführers wird vorgebracht, der Vollzug der Wegweisung nach Griechenland sei aufgrund der dort herrschenden Situation für Migranten unzulässig und unzumutbar. Migrantinnen und Migranten seien rassistisch motivierter Gewalt ausgesetzt, und die Mängel im griechischen Asylwesen seien allgemein bekannt (Verweis auf mehrere Berichte von Asyl- und Flüchtlingsorganisationen). Auch wenn der Beschwerdeführer als anerkannter Flüchtling über gewisse Rechte (namentlich bezüglich Unterkunft und Wohlfahrt) verfüge, so könne er diese in der Praxis infolge zahlreicher administrativer Hürden nicht beanspruchen.</w:t>
      </w:r>
    </w:p>
    <w:p>
      <w:r>
        <w:rPr>
          <w:b/>
        </w:rPr>
        <w:t>E. 9.5</w:t>
      </w:r>
    </w:p>
    <w:p>
      <w:r>
        <w:t>Der Vollzug der Wegweisung nach Griechenland erweist sich in Beachtung der genannten völker- und landesrechtlichen Bestimmungen vorliegend als zulässig. Es handelt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Den Akten können keine Anhaltspunkte dafür entnommen werden, dass dem Beschwerdeführer bei einer Rückkehr nach Griechenland eine menschenrechtswidrige Behandlung im Sinne von Art. 25 Abs. 3 BV, von Art. 3 FoK und der Praxis zu Art. 3 EMRK droht. Als anerkannter Flüchtling kann sich der Beschwerdeführer auf die Qualifikationsrichtlinie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berufen. Kapitel VII dieser Richtlinie regelt die den Flüchtlingen und Personen mit subsidiärem Schutzstatus zu gewährenden Rechte (vgl. insb. die Art. 26 [Zugang zu Beschäftigung], Art. 29 [Sozialhilfe] und 30 [medizinische Versorgung] i.V.m. Art. 20 Abs. 2). Entgegen den Ausführungen in der Beschwerdeschrift liegen damit keine konkreten Anhaltspunkte dafür vor, dass der Beschwerdeführer bei einer Rückkehr nach Griechenland einer menschenunwürdigen oder erniedrigenden Behandlung ausgesetzt wäre. Es obliegt ihm, bei den zuständigen Behörden seine Rechte geltend zu machen und nötigenfalls auf dem Rechtsweg durchzusetzen.</w:t>
      </w:r>
    </w:p>
    <w:p>
      <w:r>
        <w:rPr>
          <w:b/>
        </w:rPr>
        <w:t>E. 9.6</w:t>
      </w:r>
    </w:p>
    <w:p>
      <w:r>
        <w:t>Hinsichtlich der Frage der Zumutbarkeit des Wegweisungsvollzugs ist vorab auf Art. 83 Abs. 5 AIG zu verweisen, wonach eine Wegweisung in einen EU- oder EFTA-Staat vermutungsweise zumutbar ist. Zwar trifft es zu, dass sowohl Asylsuchende als auch anerkannte Flüchtlinge und Personen mit subsidiärem Schutzstatus in Griechenland gewissen Schwierigkeiten hinsichtlich des Zugangs zu Unterkunft, Arbeit und medizinischer Versorgung ausgesetzt sein können. Aber wie bereits vorstehend erwähnt, ist Griechenland an die Qualifikationsrichtlinie gebunden und hat dafür zu sorgen, dass (u.a.) anerkannten Flüchtlingen der Zugang zu Wohnraum und Beschäftigung gewährleistet wird und sie die notwendige Sozialhilfe erhalten. Als anerkannter Flüchtling hat der Beschwerdeführer zudem Anspruch auf Gleichbehandlung mit griechischen Bürgern in Bezug auf den Zugang zu Gerichten, Erwerbstätigkeit, Fürsorge und soziale Sicherheit. Es ist daher nicht davon auszugehen, dass der Beschwerdeführer in Griechenland in eine existenzielle Notlage geraten würde. Falls ihm die ihm zustehenden Rechte beziehungsweise materiellen Leistungen verwehrt würden, obliegt es ihm, sich bei Bedarf an die zuständigen staatlichen Stellen zu wenden oder nötigenfalls den Rechtsweg zu beschreiten. Gegebenenfalls könnte er zudem die Hilfe privaten und internationalen Organisationen in Anspruch nehmen, welche in Griechenland im karitativen Bereich tätig sind. Demnach erweist sich der Vollzug der Wegweisung auch als zumutbar.</w:t>
      </w:r>
    </w:p>
    <w:p>
      <w:r>
        <w:rPr>
          <w:b/>
        </w:rPr>
        <w:t>E. 9.7</w:t>
      </w:r>
    </w:p>
    <w:p>
      <w:r>
        <w:t>Der Vollzug der Wegweisung ist schliesslich auch als möglich im Sinne von Art. 83 Abs. 2 AIG zu erachten, zumal die griechischen Behörden einer Rückübernahme des Beschwerdeführers ausdrücklich zugestimmt haben.</w:t>
      </w:r>
    </w:p>
    <w:p>
      <w:r>
        <w:rPr>
          <w:b/>
        </w:rPr>
        <w:t>E. 9.8</w:t>
      </w:r>
    </w:p>
    <w:p>
      <w:r>
        <w:t>Zusammenfassend ist festzustellen, dass die Vorinstanz den Wegweisungsvollzug nach Griechenland zu Recht als zulässig, zumutbar und möglich bezeichnet hat. Eine Anordnung der vorläufigen Aufnahme fällt damit ausser Betracht (Art. 83 Abs. 1 - 4 AIG).</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darauf einzutreten ist.</w:t>
      </w:r>
    </w:p>
    <w:p>
      <w:r>
        <w:rPr>
          <w:b/>
        </w:rPr>
        <w:t>E. 11.1</w:t>
      </w:r>
    </w:p>
    <w:p>
      <w:r>
        <w:t>Angesichts des vorliegenden, direkten Entscheids in der Sache erweist sich der Antrag, es sei auf die Erhebung eines Kostenvorschusses zu verzichten, als gegenstandslos.</w:t>
      </w:r>
    </w:p>
    <w:p>
      <w:r>
        <w:rPr>
          <w:b/>
        </w:rPr>
        <w:t>E. 11.2</w:t>
      </w:r>
    </w:p>
    <w:p>
      <w:r>
        <w:t>Die Gesuche um Gewährung der unentgeltlichen Prozessführung (Art. 65 Abs. 1 VwVG) und amtliche Verbeiständung (Art. 102m Abs. 1 Bst. a AsylG) sind ungeachtet der geltend gemachten - allerdings bis heute nicht nachgewiesenen -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