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D-3512/2020 vom 30. Juli 2020</w:t>
      </w:r>
    </w:p>
    <w:p>
      <w:r>
        <w:t>Bundesverwaltungsgericht, 2020-07-30, DE</w:t>
      </w:r>
    </w:p>
    <w:p>
      <w:r>
        <w:rPr>
          <w:b/>
        </w:rPr>
        <w:t xml:space="preserve">Quelle: </w:t>
      </w:r>
      <w:r>
        <w:t>https://mcp.opencaselaw.ch/entscheid/bvger_D-3512_2020</w:t>
      </w:r>
    </w:p>
    <w:p>
      <w:r>
        <w:t>FR: TAF D-3512/2020 du 30 juillet 2020</w:t>
      </w:r>
    </w:p>
    <w:p>
      <w:r>
        <w:t>IT: TAF D-3512/2020 del 30 luglio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Nachdem die Vorinstanz die in der Verfügung vom 16. Juni 2020 unzutreffend angeführte Beschwerdefrist in ihrer Verfügung vom 24. Juni 2020 korrigierte, erübrigen sich weitere Ausführungen dazu.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i.V.m. Art. 10 Covid-19-Verordnung Asyl; Art. 48 Abs. 1 sowie Art. 52 Abs. 1 VwVG).</w:t>
      </w:r>
    </w:p>
    <w:p>
      <w:r>
        <w:rPr>
          <w:b/>
        </w:rPr>
        <w:t>E. 1.4</w:t>
      </w:r>
    </w:p>
    <w:p>
      <w:r>
        <w:t>Auf die Laienbeschwerde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abgelehnt</w:t>
      </w:r>
    </w:p>
    <w:p>
      <w:r>
        <w:rPr>
          <w:b/>
        </w:rPr>
        <w:t>E. 5.1</w:t>
      </w:r>
    </w:p>
    <w:p>
      <w:r>
        <w:t>Zur Begründung des ablehnenden Asylentscheids führt die Vorinstanz aus, in den Aussagen des Beschwerdeführers sei keine Verfolgung gemäss Art. 3 AsylG erkennbar. Aus seinen Aussagen sei nicht ersichtlich, inwiefern er an der Ausübung seiner (...) Tätigkeit gehindert worden sei, geschweige denn, inwiefern dies politisch motiviert sein sollte. Es sei allgemein bekannt, dass die Ausübung gewisser Berufe technische Hilfsmittel wie Computer verlange und dass er als (...) respektive (...) für seine eigene (...) für die Beschaffung dieser Hilfsmittel respektive den Zugang zu solchen Hilfsmitteln verantwortlich sei. Das gleiche gelte für die Finanzierung von Reisen im Zusammenhang mit seiner (...) Tätigkeit. Auch bei der Erteilung von (...) für Veranstaltungen seien aus seinen Aussagen keine politisch-motivierten Unregelmässigkeiten zu erkennen, womit in seinem Fall keine Ungleichbehandlung vorliege. Vielmehr werde der Eindruck erweckt, dass seine subjektive Wahrnehmung ein verzerrtes Bild der Wirklichkeit darstelle und dass er nicht anders als die übrigen Personen behandelt werde. Selbst wenn tatsächlich die Politik involviert wäre, läge keine genügend intensive Verfolgung gemäss Art. 3 AsylG vor. Es sei nicht von der Hand zu weisen, dass es in der Vergangenheit in seinem Heimatland zu Angriffen auf (...) gekommen sei und dass einige, wie die beiden von ihm genannten (...), sogar ermordet worden seien. Allerdings sei in seinem Fall kein Gefährdungsprofil ersichtlich. Seine (...) konzentriere sich auf (...) und in seinem Blog über den (...). Es sei somit nicht ersichtlich, inwiefern die ukrainischen Behörden auf ihn aufmerksam geworden sein sollten respektive weshalb sie gegen ihn vorgehen sollten. Aus den eingereichten Dokumenten gehe hervor, dass er im (...) gewaltsam aus seiner Wohnung geworfen wurde, zumindest habe er deswegen Anzeige erstattet. Weiter gehe aus den Dokumenten hervor, dass sich die Behörden um sein Anliegen gekümmert hätten und dass die Kriminaluntersuchung offenbar am (...) abgeschlossen worden sei. Auch wenn dieser Vorfall für ihn persönlich schlimme Folgen und er daraufhin keine Unterkunft mehr gehabt habe, sei aus objektiver Sicht nicht nachvollziehbar, inwiefern und aus welchen Motiven die Politik hinter diesem Vorfall stehen sollte. Vielmehr zeigten die eingereichten Dokumente, dass die Behörden seine Anzeige tatsächlich bearbeitet habe, auch wenn er selbst mit dem Ergebnis nicht einverstanden sei. Zusammenfassend werde festgestellt, dass in seinen Aussagen keine Verfolgung gemäss Art. 3 AsylG erkennbar sei. Nicht zuletzt zeigten die Tatsachen, dass er sich in der Ukraine mehrfach an Behörden gewendet habe, dass ihm nach dem Vorfall vom (...) offizielle Identitätspapiere ausgestellt worden seien und dass er im (...) ohne Komplikationen wieder aus C._______ habe einreisen können, dass in seinem Fall keine staatliche Verfolgung vorliege.</w:t>
      </w:r>
    </w:p>
    <w:p>
      <w:r>
        <w:rPr>
          <w:b/>
        </w:rPr>
        <w:t>E. 5.2</w:t>
      </w:r>
    </w:p>
    <w:p>
      <w:r>
        <w:t>In seiner Rechtsmitteleingabe stellt der Beschwerdeführer im Wesentlichen seine - bereits vor Vorinstanz dargelegte - Sicht der Dinge dar. Ergänzend wird sodann ausgeführt, dass sein Fall «nur ein Beispiel für die kriminelle und politische Grundlage von Gewalt und Einschüchterung gegen die Meinungs- und Demokratiefreiheit in der Ukraine, wo pro-russische Mafia-Clans immer echte politische und wirtschaftliche Macht besessen haben und weiterhin besitzen ....» sei. Die kriminellen Handlungen gegenüber (...) gingen von einflussreichen Kriminellen auf internationaler Ebene aus, was eine sofortige Untersuchung internationaler, einschliesslich (...) Organisationen erfordere. Er erhoffe sich von den schweizerischen Behörden Unterstützung bei seiner Suche nach einem Staat, der bereit sei, einen (...) ohne Aufenthaltserlaubnis aufzunehmen oder alternativ die Ermöglichung einer Arbeitsanstellung in der Schweiz. Für die weiteren Ausführungen wird auf die Beschwerdeschrift verwiesen.</w:t>
      </w:r>
    </w:p>
    <w:p>
      <w:r>
        <w:rPr>
          <w:b/>
        </w:rPr>
        <w:t>E. 6</w:t>
      </w:r>
    </w:p>
    <w:p>
      <w:r>
        <w:t>Nach Prüfung sämtlicher Akten kommt das Bundesverwaltungsgericht zum Schluss, dass die Vorinstanz die Vorbringen des Beschwerdeführers zu Recht als flüchtlingsrechtlich nicht relevant qualifiziert hat. Wie die Vorinstanz zutreffend ausführt, ist nicht von der Hand zu weisen, dass in der Vergangenheit (...) in der Ukraine Opfer von Angriffen geworden und einige davon sogar ermordet worden sind. Allerdings ist in Übereinstimmung mit der Vorinstanz festzuhalten, dass der Beschwerdeführer aufgrund seiner (...) Tätigkeit in den Bereichen (...), kein Gefährdungsprofil aufweist. Mit Urteil des Bundesverwaltungsgerichts D-7725/2015 vom 6. März 2018 (E. 8.4.1; bestätigt beispielsweise im Urteil D-5112/2018 vom 17. Dezember 2019) wurde sodann festgehalten, dass der ukrainische Staat beziehungsweise dessen Behörden und Instanzen nach Erkenntnissen des Gerichts aktuell in der Lage und willens seien, von Konflikten betroffenen Personen wirksamen Schutz zu gewähren, sollte sich dies als notwendig erweisen. Das Bundesverwaltungsgericht betonte ausserdem im eben zitierten Entscheid, dass nicht die Rede davon sein könne, dass ukrainische Staatsangehörige unter dem Einfluss des herrschenden Konflikts Übergriffen von Angehörigen des sogenannten "rechten Sektors" oder der Ultranationalisten schutzlos ausgesetzt seien, bedroht würden und dies von der Regierung systematisch gefördert oder tatenlos geduldet würde. Ebenso ist davon auszugehen, dass die ukrainischen Behörden in der Lage und willens sind, Schutz vor pro-russischen Angriffen zu gewähren, zumal sie zahlreiche Massnahmen ergriffen haben, um gegen die anhaltenden Desinformations- und Cyberkampagnen Russlands vorzugehen (vgl. U.S. Departement of State, 2019 Country Reports on Human Rights Practices: Ukraine, 11. März 2020, https://www.state.gov/reports/2019-country-reports-on-human-rights-practices/ukraine/, abgerufen am 17. Juli 2020). Im Rahmen der geltend gemachten Behelligungen vom (...) konnte der Beschwerdeführer gemäss eigenen Angaben Anzeige erstatten. Aus den eingereichten Dokumenten geht denn auch hervor, dass sich die ukrainischen Behörden dem Fall angenommen hatten und die Kriminaluntersuchung am (...) abgeschlossen wurde. Damit ist auch im vorliegenden Fall von der grundsätzlichen Schutzfähigkeit und Schutzwilligkeit der ukrainischen Behörden auszugehen. Dass das Ergebnis der Untersuchungen nicht in seinem Sinne erfolgt ist, vermag zu keiner abweichenden Einschätzung zu führen. Auch im Fall von weiteren Bedrohungen oder befürchteten Übergriffen kann er sich an die zuständigen Behörden seines Heimatlandes wenden, den dort vorhandenen staatlichen Schutz in Anspruch nehmen und - sollte sich dieser als ungenügend erweisen, weil einzelne Beamte ihren Pflichten nur ungenügend nachkommen oder korrupt sind - die dort zur Verfügung stehenden Beschwerdemöglichkeiten und Rechtsmittel ausschöpfen, allenfalls mit der Hilfe eines Rechtsanwaltes. Den verfügbaren Länderinformationen zufolge ist nach der Euromaidan-Revolution überall im Land der Kampf gegen die Korruption aufgenommen worden (vgl. Länder-Analysen, Forschungsstelle Osteuropa [FSO] &amp; Deutsche Gesellschaft für Osteuropakunde [DGO, Bremen &amp; Berlin], Korruption; Ihor Kolomojskiyj, 28. Oktober 2019). Abschliessend äusserte der Beschwerdeführer sinngemäss den Wunsch nach einer Beschäftigungsmöglichkeit in der Schweiz. Diesbezüglich ist festzuhalten, dass wirtschaftliche Gründe keine ernsthaften Nachteile im Sinne von Art. 3 AsylG darstellen und somit als nicht asylrelevant zu qualifizieren sind. Zusammenfassend gelangt das Bundesverwaltungsgericht zum Schluss, dass es dem Beschwerdeführer nicht gelungen ist, erlebte Verfolgung oder eine begründete Furcht vor künftiger Verfolgung im Sinne von Art. 3 AsylG darzutun.</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Ukraine ist demnach unter dem Aspekt von Art. 5 AsylG rechtmässig. Sodann ergeben sich weder aus seinen Aussagen noch aus den Akten Anhaltspunkte dafür, dass er für den Fall einer Ausschaffung in sein Heimatland dort mit beachtlicher Wahrscheinlichkeit einer nach Art. 3 EMRK oder Art. 1 FoK verbotenen Strafe oder Behandlung ausgesetzt wäre. Auch die allgemeine Menschenrechtssituation in der Ukraine lässt den Wegweisungsvollzug zum heutigen Zeitpunkt nicht als unzulässig erscheinen. Der Vollzug der Wegweisung erweist sich damit - sowohl im Sinne der landes- als auch der völkerrechtlichen Bestimmungen - als zulässig.</w:t>
      </w:r>
    </w:p>
    <w:p>
      <w:r>
        <w:rPr>
          <w:b/>
        </w:rPr>
        <w:t>E. 9.2</w:t>
      </w:r>
    </w:p>
    <w:p>
      <w:r>
        <w:t>Das Bundesverwaltungsgericht geht in zahlreichen Urteilen - auch neueren Datums - davon aus, dass die allgemeine Lage in der Ukraine trotz des immer noch andauernden bewaffneten Konflikts in einem Teil des Staatsgebiets nicht landesweit durch Krieg oder eine Situation allgemeiner Gewalt gekennzeichnet ist, aufgrund derer die Zivilbevölkerung als generell konkret gefährdet bezeichnet werden müsste (vgl. beispielsweise die Urteile BVGer E-1250/2018 vom 20. August 2019 E. 7.3.1 oder D-7729/2015 vom 6. März 2018 E. 9.4.1).</w:t>
      </w:r>
    </w:p>
    <w:p>
      <w:r>
        <w:rPr>
          <w:b/>
        </w:rPr>
        <w:t>E. 9.2.1</w:t>
      </w:r>
    </w:p>
    <w:p>
      <w:r>
        <w:t>Die Vorinstanz legte sodann betreffend die Zumutbarkeit des Wegweisungsvollzugs dar, der Beschwerdeführer sei trotz der geltend gemachten familiären Situation und dem Umstand, dass seine Wohnung beschlagnahmt worden sei, in einem arbeitsfähigen Alter. Er verfüge über mehrere Jahre Berufserfahrung als (...) und sei Gründer einer eigenen (...). Er mache zwar geltend, dass er keine Arbeit habe finden können. Seine (...) für den (...) 2020 zeige jedoch, dass ihm weiterhin die Möglichkeit gegeben worden sei, vor Ort von Veranstaltungen berichten zu können. Schliesslich gebe es in der Ukraine eine Arbeitslosenversicherung, welche Personen ohne Arbeit finanziell unterstütze. Zudem sei davon auszugehen, dass es in einer Millionenstadt wie D._______ zahlreiche karitative Organisationen gebe, an welche sich Personen in einer Notlage wenden könnten. Ferner würden sich aus den Akten auch keine Hinweise ergeben, die aus medizinischer Sicht gegen eine Rückführung in sein Heimatland sprechen würden.</w:t>
      </w:r>
    </w:p>
    <w:p>
      <w:r>
        <w:rPr>
          <w:b/>
        </w:rPr>
        <w:t>E. 9.2.2</w:t>
      </w:r>
    </w:p>
    <w:p>
      <w:r>
        <w:t>Nach Auffassung des Gerichts hat die Vorinstanz vorliegend das Bestehen individueller Wegweisungshindernisse unter Verweis auf die Berufserfahrung des Beschwerdeführers sowie der Möglichkeit der Inanspruchnahme staatlicher Unterstützungsgelder, zu Recht verneint. Diesen Ausführungen wurde in der Beschwerdeeingabe denn auch nichts entgegengehalten. Es dürfte dem Beschwerdeführer möglich sein, gegebenenfalls in einer anderen Region der Ukraine innerhalb eines absehbaren Zeitraums wieder einen Einstieg in die Berufstätigkeit zu finden, mit welcher er selbständig für seinen Lebensunterhalt sorgen kann. Gesundheitliche Probleme führen nur dann zur Unzumutbarkeit des Wegweisungsvollzugs,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Existenz absolut notwendig ist, wobei die Unzumutbarkeit des Wegweisungsvollzugs jedenfalls noch nicht vorliegt, wenn im Heimatstaat eine nicht dem schweizerischen Standard entsprechende medizinische Behandlung möglich ist (BVGE 2009/2 E. 9.3.2). Diese Voraussetzungen sind vorliegend klar nicht erfüllt - den eingereichten Arztberichten (Behandelnder Arzt: Dr. med. E._______ ist zu entnehmen, dass im Falle des Beschwerdeführers eine (...) diagnostiziert worden sind. Die medizinische Grundversorgung für eine notwendige Behandlung ist in der Ukraine grundsätzlich gewährleistet. Es kann davon ausgegangen werden, dass der Beschwerdeführer auch in der Ukraine behandelt werden kann. Im Falle der Rückkehr ins Heimatland ist somit unter Beachtung der gesundheitlichen Beschwerden keine drastische und lebensbedrohende Verschlechterung des Gesundheitszustandes anzunehmen. Es ist somit nicht vom Vorliegen einer medizinischen Notlage im Sinne von Art. 83 Abs. 4 AuG auszugehen. Dem Beschwerdeführer bleibt es zudem unbenommen, sich für die Anfangsphase seiner Rückkehr um Rückkehrhilfe - einschliesslich medizinischer Art - zu bemühen. Nach dem Gesagten erweist sich der Vollzug der Wegweisung auch als zumutbar.</w:t>
      </w:r>
    </w:p>
    <w:p>
      <w:r>
        <w:rPr>
          <w:b/>
        </w:rPr>
        <w:t>E. 9.3</w:t>
      </w:r>
    </w:p>
    <w:p>
      <w:r>
        <w:t>Schliesslich obliegt es dem Beschwerdeführer, sich - soweit angesichts des eingereichten Reisepasses notwendig - bei der zuständigen Vertretung des Heimatstaates die für eine Rückkehr erforderlichen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