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D-3511/2008 vom 24. Oktober 2008</w:t>
      </w:r>
    </w:p>
    <w:p>
      <w:r>
        <w:t>Bundesverwaltungsgericht, 2008-10-24, DE</w:t>
      </w:r>
    </w:p>
    <w:p>
      <w:r>
        <w:rPr>
          <w:b/>
        </w:rPr>
        <w:t xml:space="preserve">Quelle: </w:t>
      </w:r>
      <w:r>
        <w:t>https://mcp.opencaselaw.ch/entscheid/bvger_D-3511_2008</w:t>
      </w:r>
    </w:p>
    <w:p>
      <w:r>
        <w:t>FR: TAF D-3511/2008 du 24 octobre 2008</w:t>
      </w:r>
    </w:p>
    <w:p>
      <w:r>
        <w:t>IT: TAF D-3511/2008 del 24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Flüchtlingen wird kein Asyl gewährt, wenn sie erst durch ihre Ausreise aus dem Heimat- oder Herkunftsstaat oder wegen ihres Verhaltens nach der Ausreise Flüchtlinge im Sinne von Art. 3 AsylG wurden (Art. 54 AsylG).</w:t>
      </w:r>
    </w:p>
    <w:p>
      <w:r>
        <w:rPr>
          <w:b/>
        </w:rPr>
        <w:t>E. 5.1</w:t>
      </w:r>
    </w:p>
    <w:p>
      <w:r>
        <w:t>Die Vorinstanz lehnte das Asylgesuch der Beschwerdeführerin mit der Begründung ab, die vorgebrachten Asylgründe würden den Anforderungen an die Flüchtlingseigenschaft im Sinne von Art. 3 AsylG nicht standhalten. Angesichts der von der Beschwerdeführerin ausgeübten Tätigkeiten zog die Vorinstanz den Schluss, dass die Beschwerdeführerin nicht über ein genügend hohes politisches Profil verfüge, um die Aufmerksamkeit der äthiopischen Behörden auf sich zu ziehen. Es sei zu betonen, dass die Beschwerdeführerin im Rahmen ihres ersten Asylverfahrens keine politisch motivierte Verfolgung durch die äthiopischen Behörden habe glaubhaft machen können. Es gebe also keinen Grund zur Annahme, die Beschwerdeführerin sei vor der Ausreise aus ihrem Heimatland als regimefeindliche Person ins Visier der äthiopischen Behörden geraten oder in irgendeiner Form als Oppositionelle oder politische Aktivistin registriert worden. Demzufolge sei auch nicht davon auszugehen, dass die Beschwerdeführerin nach ihrer Ankunft in der Schweiz seitens der äthiopischen Behörden unter besonderer Beobachtung gestanden habe. Angesichts der grossen Anzahl im Ausland lebender Äthiopier sei es den äthiopischen Behörden unmöglich, jede einzelne dieser Personen zu überwachen und zu identifizieren, selbst wenn sie von deren politischen Aktivitäten Kenntnis erlangt haben sollten. Die äthiopischen Behörden hätten zudem nur dann ein Interesse an der Identifizierung einer Person, wenn deren Aktivitäten eine konkrete Bedrohung für das politische System darstelle. Im vorliegenden Fall bestünden jedoch keinerlei Anhaltspunkte für die Annahme, dass sich die Beschwerdeführerin in dieser besonderen Art und Weise betätigt und exponiert habe. Im Weiteren bringt das BFM vor, die Beschwerdeführerin habe den schweizerischen Asylbehörden bislang keine Identitätspapiere eingereicht, mithin stehe ihre Identität nicht fest.</w:t>
      </w:r>
    </w:p>
    <w:p>
      <w:r>
        <w:rPr>
          <w:b/>
        </w:rPr>
        <w:t>E. 5.2</w:t>
      </w:r>
    </w:p>
    <w:p>
      <w:r>
        <w:t>In der Beschwerde macht die Beschwerdeführerin durch ihren Rechtsvertreter im Wesentlichen geltend, es dürfe davon ausgegangen werden, dass sie im Falle einer zwangsweisen Rückkehr nach Äthiopien als Oppositionelle registriert und als zu verfolgende Regimegegnerin angesehen würde. Spätestens bei der Rückkehr würden die äthiopischen Sicherheitskräfte von ihren regimekritischen Aktivitäten Kenntnis erlangen, was mit grösster Wahrscheinlichkeit ernsthafte Nachteile im Sinne von Art. 3 AsylG zur Folge hätte. Zur Begründung stützte sie sich insbesondere auf das Urteil des Bundesverwaltungsgerichts D-5060/2007 vom 30. November 2007 sowie einen Bericht von (...) zuhanden der Schweizerischen Flüchtlingshilfe vom 7. Oktober 2007.</w:t>
      </w:r>
    </w:p>
    <w:p>
      <w:r>
        <w:rPr>
          <w:b/>
        </w:rPr>
        <w:t>E. 5.3</w:t>
      </w:r>
    </w:p>
    <w:p>
      <w:r>
        <w:t>Gemäss Erkenntnissen des Bundesverwaltungsgerichts (vgl. Urteile D-4943/2006 vom 8. Juli 2008, D-2332/2008 vom 9. September 2008 und D-2401/2008 vom 6. Oktober 2008) ist zwar davon auszugehen, dass die äthiopischen Sicherheitsbehörden die Aktivitäten der jeweiligen Exilgemeinschaften in einem gewissen Ausmass überwachen und mittels elektronischer Datenbanken registrieren. Unter diesen Umständen besteht eine hohe Wahrscheinlichkeit dafür, dass Auslandsaktivitäten von Personen, welche erkennbar in der CUDP aktiv waren oder auch nur mit ihr sympathisierten, individuell identifiziert werden könnten und im Falle einer Zwangsrückschaffung dem äthiopischen Sicherheitsdienst am Flughafen bekannt würden. In diesem Zusammenhang ist anzunehmen, dass Mitglieder der ONEG/OLF vom äthiopischen Sicherheitsdienst analog behandelt werden dürften, zumal es sich auch bei dieser Gruppierung um eine regimekritische Organisation handelt. Demnach dürfte davon auszugehen sein, dass die äthiopischen Sicherheitsorgane eine zwangsweise aus dem Ausland zurückgeführte Person, die Anhänger oder Mitglied der Auslands-ONEG/OLF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Auslands-ONEG/OLF vorliegt. Angesichts der beschränkten Ressourcen des äthiopischen Nachrichtendienstes mag sich die Frage nach einer allfälligen Überwachung in der Schweiz stellen, welche indes in casu offen bleiben kann. Von Bedeutung ist vorliegend die tatsächliche Erkennbarkeit der behaupteten exilpolitischen Tätigkeit, die Individualisierbarkeit der Beschwerdeführerin sowie deren konkrete exilpolitische Tätigkeit (vgl. Urteile des Bundesverwaltungsgerichts D-4943/2006 vom 8. Juli 2008, D-2332/2008 vom 9. September 2008 und D-2401/2008 vom 6. Oktober 2008). Ein exponierter exilpolitischer Einsatz der Beschwerdeführerin, der sie ins Zentrum des Interesses des äthiopischen Nachrichtendienstes rücken könnte, ist aufgrund der vorliegenden Akten zu verneinen. So wird zwar in der Beschwerde der bereits erwähnte Bericht von (...) zitiert. Dieser Bericht ist jedoch allgemeiner Natur und weist keinen konkreten Bezug zur Beschwerdeführerin auf. In diesem Zusammenhang ist festzuhalten, dass bei behaupteten subjektiven Nachfluchtgründen in der Regel ein strikter Beweis möglich und deshalb auch erforderlich ist (vgl. Walter Stöckli, Asyl, in: Peter Uebersax/Peter Münch/Thomas Geiser/Martin Arnold {Hrsg.} Ausländerrecht, Handbücher für die Anwaltspraxis, Band VIII, Basel u.a. 2002, S. 365 Rz. 8.125). Bei dieser Sachlage ist auch der Hinweis auf das Urteil des Bundesverwaltungsgerichts D-5060/2007 vom 30. November 2007 unbehelflich. Das BFM führt denn auch in der angefochtenen Verfügung aus, dass die äthiopischen Behörden nur dann ein Interesse an der Identifizierung einer Person haben, wenn deren Aktivitäten als konkrete Bedrohung für das politische System wahrgenommen werden. Für die Annahme, die Beschwerdeführerin habe sich in dieser besonderen Art und Weise betätigt, bestünden keine Anhaltspunkte. Sie gehöre mit Sicherheit nicht zur Zielgruppe des "harten Kerns" von aktiven oppositionellen Äthiopiern im Ausland, für die sich die äthiopischen Behörden interessierten. Dieser Beurteilung schliesst sich das Bundesverwaltungsgericht an, zumal die Beschwerdeführerin im ersten Asylverfahren keine politisch motivierte Verfolgung durch die äthiopischen Behörden glaubhaft machen konnte. Vorliegend ist vielmehr darauf zu schliessen, dass die exilpolitischen Aktivitäten sich lediglich in der Teilnahme an Sitzungen ohne weitergehende Tätigkeiten erschöpft haben. Nach diesem geringen Engagement ist jedoch im vorliegenden Fall nicht davon auszugehen, dass die Beschwerdeführerin, welche im Übrigen in ihrer Heimat bezeichnenderweise nie politisch aktiv gewesen ist (vgl. Protokoll der Befragung vom 7. November 2003 [A1/10, S. 5]), bei einer Rückkehr in ihr Heimatland eine asylrechtlich relevante Gefährdung zu befürchten hat. Es dürfte den äthiopischen Behörden aufgefallen sein, dass die exilpolitische Betätigung vieler äthiopischer Asylsuchender nach der Ablehnung ihrer Asylgesuche regelmässig drastisch zunimmt respektive intensiver wird oder überhaupt erst ab diesem Zeitpunkt einsetzt, was das geltend gemachte politische Engagement als zweifelhaft erscheinen lässt. Im vorliegenden Verfahren fehlen jegliche Hinweise darauf, dass gegen die Beschwerdeführerin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Beschwerdeführerin abklären zu müssen. Subjektive Nachfluchtgründe im Sinne von Art. 54 AsylG liegen demnach nicht vor, weshalb die Vorinstanz zu Recht die Flüchtlingseigenschaft der Beschwerdeführerin verneint hat. Die erhobene Rüge erweist sich als unbegründet.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w:t>
      </w:r>
    </w:p>
    <w:p>
      <w:r>
        <w:rPr>
          <w:b/>
        </w:rPr>
        <w:t>E. 7.2.4</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klarerweise nicht als unzulässig erscheinen. Die gesundheitlichen Probleme der Beschwerdeführerin stellen selbst dann unter dem Blickwinkel von Art. 3 EMRK kein völkerrechtliches Vollzugshindernis dar, falls in Äthiopien der medizinische Standard schlechter als in der Schweiz wäre (vgl. EMARK 2004 Nr. 6 E. 7 S. 40 ff., EMARK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EGMR, a.a.O., E. 38; Entscheid des EGMR vom 29. Juni 2004 über die Zulassung der Beschwerde N. 7702/04 i.S. Salkic und andere gegen Schweden, "The Law", Ziff. 1, S. 7; vgl. Urteil des EGMR vom 27. Mai 2008 i.S. N. gegen Vereinigtes Königreich, Ziff. 34 und 42-44). Vielmehr steht fest, dass eine angemessene Behandlung allfälliger psychischer Beschwerden in Äthiopien grundsätzlich gewährleistet ist, zumal der Zugang zu antipsychotischen Medikamenten möglich ist und Addis Abeba über zwei Kliniken verfügt, wo Betroffene stationär behandelt werden können. Ausserdem ist die Tuberkulose-Behandlung Teil der allgemeinen Gesundheitsversorgung und kostenfrei. Die medikamentöse Behandlung und Impfung von Tuberkulose-Patienten sind in Äthiopien möglich (vgl. SFH-Recherche vom 10. März 2006, Äthiopien - Gesundheitswesen). Vor diesem Hintergrund ist der Vollzug der Wegweisung der Beschwerdeführerin in Beachtung der massgeblichen völker- und landesrechtlichen Bestimmungen als zulässig zu bezeichnen.</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7.3.2</w:t>
      </w:r>
    </w:p>
    <w:p>
      <w:r>
        <w:t>Insgesamt ist nach dem Gesagten nicht davon auszugehen, die gesundheitlichen Probleme der Beschwerdeführerin würden im Falle der freiwilligen Rückkehr in die Heimat beziehungsweise eines zwangsweisen Vollzugs der Wegweisung dorthin mangels ausreichender medizinischer Behandlungsmöglichkeiten zu einer drastischen und lebensbedrohenden Verschlechterung ihres Zustandes führen (vgl. EMARK 2004 Nr. 7 E. 5d, EMARK 2003 Nr. 24 E. 5b S. 157 f.). Zudem kann die Beschwerdeführerin bei der Vorinstanz unter Vorlage entsprechender ärztlicher Atteste medizinische Rückkehrhilfe beantragen (Art. 93 Abs. 1 Bst. c AsylG i.V.m. Art. 75 der Asylverordnung 2 vom 11. August 1999 [AsylV 2, SR 142.312]).</w:t>
      </w:r>
    </w:p>
    <w:p>
      <w:r>
        <w:rPr>
          <w:b/>
        </w:rPr>
        <w:t>E. 7.3.3</w:t>
      </w:r>
    </w:p>
    <w:p>
      <w:r>
        <w:t>Bei einer Gesamtwürdigung der aktuellen Situation in Äthiopien bestehen keine Hinweise darauf, dass die Beschwerdeführerin, welche eigenen Angaben zufolge die Grundschule besuchte, in Äthiopien einer konkreten Gefährdung im Sinne von Art. 83 Abs. 4 AuG ausgesetzt sein könnte. Es ist ihr zumutbar, sich erneut in ihrem Heimatland niederzulassen und dort eine neue Existenz aufzubauen. Angesichts des Alters (27 Jahre) der Beschwerdeführerin und ihrer beruflichen Erfahrung als Getränkeverkäuferin ist davon auszugehen, dass sie in ihrer Heimat eine Arbeit finden kann. Bei der Wiedereingliederung werden ihr ihre in Äthiopien verbliebenen Eltern und Geschwister behilflich sein können. Die Rückkehrhilfe der Schweiz wird ihr den Wiedereinstieg in ihrer Heimat ebenfalls erleichtern können (Art. 74 AsylV 2). Darüber hinaus sind keine weiteren persönlichen Gründe ersichtlich, aufgrund derer unter Umständen geschlossen werden könnte, die Beschwerdeführerin gerate im Falle der Rückkehr in eine existenzbedrohende Situation, weshalb der Vollzug der Wegweisung - in Übereinstimmung mit der Vorinstanz - auch diesbezüglich als zumutbar zu bezeichnen ist. An dieser Stelle ist festzuhalten,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Da die Beschwerdeführerin keine Identitätspapiere eingereicht hat (vgl. E. 5.1), mithin ihre Identität nicht sicher feststeht, kann es nicht Sache der Asylbehörden sein, näher nach allfälligen weiteren Wegweisungshindernissen im Heimatland der Beschwerdeführerin zu forschen.</w:t>
      </w:r>
    </w:p>
    <w:p>
      <w:r>
        <w:rPr>
          <w:b/>
        </w:rPr>
        <w:t>E. 7.4</w:t>
      </w:r>
    </w:p>
    <w:p>
      <w:r>
        <w:t>Schliesslich obliegt es der Beschwerdeführerin, sich bei der zuständigen Vertretung des Heimatstaates die für eine Rückkehr notwendigen Reisedokumente zu beschaffen (Art. 8 Abs. 4 AsylG). Ausserdem erhalten abgewiesene äthiopische Beschwerde führende Personen seitens der zuständigen Vertretung ein Laisser-passer. Infolgedessen ist der Vollzug der Wegweisung auch als möglich zu bezeichnen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der Beschwerdeführerin aufzuerlegen (Art. 63 Abs. 1 und 5 VwVG), auf insgesamt Fr. 600.- festzusetzen (Art. 16 Abs. 1 Bst. a VGG i.V.m. Art. 1-3 des Reglements vom 21. Februar 2008 über die Kosten und Entschädigungen vor dem Bundesverwaltungsgericht [VGKE, SR 173.320.2]) und mit dem am 19. Juni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