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D-3509/2006 vom 16. November 2007</w:t>
      </w:r>
    </w:p>
    <w:p>
      <w:r>
        <w:t>Bundesverwaltungsgericht, 2007-11-16, FR</w:t>
      </w:r>
    </w:p>
    <w:p>
      <w:r>
        <w:rPr>
          <w:b/>
        </w:rPr>
        <w:t xml:space="preserve">Quelle: </w:t>
      </w:r>
      <w:r>
        <w:t>https://mcp.opencaselaw.ch/entscheid/bvger_D-3509_2006</w:t>
      </w:r>
    </w:p>
    <w:p>
      <w:r>
        <w:t>FR: TAF D-3509/2006 du 16 novembre 2007</w:t>
      </w:r>
    </w:p>
    <w:p>
      <w:r>
        <w:t>IT: TAF D-3509/2006 del 16 novembre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LAsi, RS 142.31).</w:t>
      </w:r>
    </w:p>
    <w:p>
      <w:r>
        <w:rPr>
          <w:b/>
        </w:rPr>
        <w:t>E. 1.2</w:t>
      </w:r>
    </w:p>
    <w:p>
      <w:r>
        <w:t>Les recours pendants devant les commissions fédérales de recours ou d'arbitrage ou devant les services de recours des départements au 31 décembre 2006 sont traitées par le Tribunal administratif fédéral dans la mesure où celui-ci est compétent (art. 53 al. 2 LTAF première phrase).</w:t>
      </w:r>
    </w:p>
    <w:p>
      <w:r>
        <w:rPr>
          <w:b/>
        </w:rPr>
        <w:t>E. 1.3</w:t>
      </w:r>
    </w:p>
    <w:p>
      <w:r>
        <w:t>Le nouveau droit de procédure s'applique (art. 53 al. 2 LTAF dernière phrase).</w:t>
      </w:r>
    </w:p>
    <w:p>
      <w:r>
        <w:rPr>
          <w:b/>
        </w:rPr>
        <w:t>E. 1.4</w:t>
      </w:r>
    </w:p>
    <w:p>
      <w:r>
        <w:t>L'intéressé a qualité pour recourir (art. 48 PA). Présenté dans la forme (art. 52 PA) et le délai (art. 50 PA) prescrits par la loi, le recours est recevable.</w:t>
      </w:r>
    </w:p>
    <w:p>
      <w:r>
        <w:rPr>
          <w:b/>
        </w:rPr>
        <w:t>E. 2.1</w:t>
      </w:r>
    </w:p>
    <w:p>
      <w:r>
        <w:t>Le droit d'être entendu (art. 30 al. 1 PA) implique notamment que l'autorité ne base pas sa décision sur des faits au sujet desquels les requérants n'ont pas auparavant pu se prononcer. Le droit de consulter le dossier s'étend non seulement à la réponse écrite de la représentation suisse à l'étranger, mais encore au questionnaire que lui a adressé l'ODM (cf. Jurisprudence et informations de la Commission suisse de recours en matière d'asile [JICRA] 1994 n° 1 consid. 3b p. 9ss).</w:t>
      </w:r>
    </w:p>
    <w:p>
      <w:r>
        <w:rPr>
          <w:b/>
        </w:rPr>
        <w:t>E. 2.2</w:t>
      </w:r>
    </w:p>
    <w:p>
      <w:r>
        <w:t>En l'espèce, cette exigence n'a manifestement pas été satisfaite par l'ODM. Dans son courrier du 16 avril 2004 en effet, l'autorité de première instance s'est contentée de donner connaissance à A._______ d'un résumé des renseignements obtenus par le truchement de l'Ambassade de Suisse, et a également omis de lui communiquer la teneur des questions qu'elle lui avait soumises.</w:t>
      </w:r>
    </w:p>
    <w:p>
      <w:r>
        <w:rPr>
          <w:b/>
        </w:rPr>
        <w:t>E. 2.3</w:t>
      </w:r>
    </w:p>
    <w:p>
      <w:r>
        <w:t>Le droit d'être entendu étant de nature formelle, sa violation entraîne en principe l'annulation de la décision attaquée, sans qu'il soit nécessaire de savoir si celle-ci a eu une influence sur le résultat de la décision. Toutefois, en présence d'une telle violation, l'autorité de recours peut renoncer au renvoi de la cause à l'instance inférieure lorsque celle-ci est de moindre importance et que l'intéressé a été mis effectivement en situation de s'expliquer sur les faits dont il s'agit devant une autorité de recours jouissant d'une pleine cognition et revoyant librement toutes les questions qui auraient pu être soumises à l'autorité inférieure si celle-ci avait normalement entendu la partie (cf. JICRA 1994 n° 1 consid. 6 p. 15ss). Ces conditions sont remplies en l'espèce. Le Tribunal a, à titre exceptionnel, suppléé de sa propre autorité à la carence de l'ODM en donnant connaissance au recourant, par courrier du 17 août 2007, tant des questions posées par cet office à la représentation suisse à Addis-Abeba que de l'essentiel des réponses données par celle-ci. Ayant en plus été invité à faire part de ses observations, le recourant a par conséquent eu effectivement la possibilité de se déterminer à ce propos dans son courrier du 14 septembre 2007. Dans ces conditions, la cassation de la décision, avec renvoi à l'autorité inférieure pour nouvelle décision en raison de cette violation du droit d'être entendu, quand bien même l'attitude de l'ODM est critiquable, constituerait une vaine formalité. Partant, il y a lieu d'admettre qu'en l'espèce, ce vice de procédure a été guéri dans le cadre de la procédure de recours,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l'appui de son recours, l'intéressé conteste certes le bien-fondé des résultats des investigations de la représentation suisse à Addis-Abeba selon lesquelles son frère est bien décédé mais de mort naturelle et non pas dans les conditions alléguées, lui-même n'a jamais été arrêté par les autorités éthiopiennes et a obtenu légalement un passeport par le biais de son club I._______, de même qu'il est invraisemblable qu'il ait été, en tant que membre d'un club I._______, réellement actif au sein de l'OLF et de ce fait recherché par la police. Or, sur ce point, les arguments de A._______ ne convainquent manifestement pas dans la mesure où ils se limitent à de simples affirmations ne reposant sur aucun élément concret et sérieux. Dès lors, rien ne permet d'infirmer les investigations en question, lesquelles ont été confiées à une personne digne de confiance de l'Ambassade suisse qui les a menées auprès de diverses personnes ou organismes compétents. C'est ainsi à juste titre que l'ODM, se fondant notamment sur les vérifications entreprises par la représentation suisse à Addis-Abeba et desquelles il n'y avait aucune raison objective de s'écarter, a considéré que les faits allégués par le recourant, à l'appui de sa demande d'asile, étaient contraires à la réalité. En outre, en sus des invraisemblances déjà retenues par l'autorité de première instance en rapport aux prétendues activités du recourant au sein de l'OLF - un parti, faut-il le rappeler, appartenant à l'opposition radicale dont le but est de libérer l'Ethiopie du régime de l'Ethiopian Peoples Revolutionary Democratic Front (EPRDF) par tous les moyens, y compris la lutte armée - et des ennuis qui en auraient résulté, les propos du recourant divergent de manière substantielle. Celui-ci a en effet déclaré être tantôt simple membre de l'OLF (cf. aud. au CEP p. 5), tantôt sympathisant (aud. cant. p. 9) ou encore avoir exercé des activités politiques pour le compte de l'OLF (cf. aud. cant. p. 9). Dans ces conditions, la réalité tant de l'engagement politique du recourant que des problèmes qui en auraient résulté ne saurait être admise. Par ailleurs, la simple appartenance à l'ethnie oromo du recourant ne saurait à elle seule justifier une crainte fondée de futures persécutions en cas de retour en Ethiopie. Il est de notoriété publique qu'à l'heure actuelle, il n'y a pas de persécution systématique à l'encontre des Ethiopiens appartenant à cette ethnie. Comprenant plus de 20 millions de personnes, celle-ci est en effet majoritaire en Ethiopie. Du reste, le Président de la République en est issu et elle est également représentée au parlement par le truchement de l'Oromo People's Democratic Organization (OPDO), un parti appartenant à l'opposition modérée (cf. Amnesty International Report 2007, Country Report 2007, Swisspeace, FAST Update, Ethiopia n° 4 du 15 juillet au 15 septembre 2007, Swisspeace, FAST, Ethiopia, Special Update July to December 2006).</w:t>
      </w:r>
    </w:p>
    <w:p>
      <w:r>
        <w:rPr>
          <w:b/>
        </w:rPr>
        <w:t>E. 4.2</w:t>
      </w:r>
    </w:p>
    <w:p>
      <w:r>
        <w:t>Quant aux moyens de preuve produits, à savoir les copies de divers documents, tous tirés d'internet, soit un rapport de l'OLF de l'année 2003, un écrit non daté du forum de l'Organisation de la communauté oromo en Grande-Bretagne, trois communiqués de presse de l'OLF des 28 février, 10 mars et 9 avril 2004, un communiqué de presse non daté de l'OLF, cinq rapports de l' »Oromiyaa Liberation Council » des 30 décembre 2003, 18 mars, 3 avril et 19 mai 2004 (cf. let. F ci-dessus), ils n'ont aucune valeur probante, dans la mesure où ils sont de nature générale et ne concernent pas l'intéressé personnellement.</w:t>
      </w:r>
    </w:p>
    <w:p>
      <w:r>
        <w:rPr>
          <w:b/>
        </w:rPr>
        <w:t>E. 4.3</w:t>
      </w:r>
    </w:p>
    <w:p>
      <w:r>
        <w:t>Dans ces conditions, la crainte de futures persécutions alléguée par le recourant, en raison tant de son appartenance à l'ethnie oromo que de ses opinions politiques, ne saurait, comme justement retenu par l'ODM, être admise.</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Toutefois, le renvoi n'est pas prononcé si le requérant est notamment au bénéfice d'une autorisation de police des étrangers lui permettant de résider en Suisse (art. 32 de l'Ordonnance 1 du 11 août 1999 sur l'asile relative à la procédure [OA 1, RS 142.311]).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w:t>
      </w:r>
    </w:p>
    <w:p>
      <w:r>
        <w:rPr>
          <w:b/>
        </w:rPr>
        <w:t>E. 6.2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ne peut notamment pas être raisonnablement exigée si elle implique la mise en danger concrète de l'étranger (art. 14a al. 4 LSEE).</w:t>
      </w:r>
    </w:p>
    <w:p>
      <w:r>
        <w:rPr>
          <w:b/>
        </w:rPr>
        <w:t>E. 6.4</w:t>
      </w:r>
    </w:p>
    <w:p>
      <w:r>
        <w:t>L'exécution n'est pas possible lorsque l'étranger ne peut quitter la Suisse, ni être renvoyé, ni dans son Etat d'origine ou de provenance, ni dans un Etat tiers (art. 14a al. 2 LSEE).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outre, après examen des pièces du dossier, et pour les mêmes raisons que celles indiquées plus haut, le Tribunal considère que le recourant n'a pas fait valoir à satisfaction un véritable risque concret et sérieux d'être victime de traitements prohibés par l'art. 3 CEDH ou 3 Conv. torture en cas de renvoi dans son pays (cf. JICRA 1996 n° 18 consid. 14b spéc. let. ee p. 182ss), de sorte que l'exécution de ce renvoi sous forme de refoulement s'avère licite au sens des art. 44 al. 2 LAsi et 14a al. 3 LSEE.</w:t>
      </w:r>
    </w:p>
    <w:p>
      <w:r>
        <w:rPr>
          <w:b/>
        </w:rPr>
        <w:t>E. 8.1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Il est notoire que l'Ethiopie ne connaît pas, sur l'ensemble de son territoire, une situation de guerre, de guerre civile ou de violences généralisées qui permettrait d'emblée - et indépendamment des circonstances du cas d'espèce - de présumer, à propos de tous les ressortissants du pays, l'existence d'une mise en danger concrète au sens de l'art. 14 al. 4 LSEE.</w:t>
      </w:r>
    </w:p>
    <w:p>
      <w:r>
        <w:rPr>
          <w:b/>
        </w:rPr>
        <w:t>E. 8.3</w:t>
      </w:r>
    </w:p>
    <w:p>
      <w:r>
        <w:t>Pour ce qui a trait à la situation personnelle du recourant, force est de constater qu'il n'a fait valoir aucun motif d'ordre personnel susceptible de faire obstacle à l'exécution du renvoi au sens de la disposition susnommée. De tels obstacles ne ressortent pas non plus d'un examen d'office du dossier. Il est jeune, sans charge de famille, au bénéfice d'une bonne expérience professionnelle, et n'a pas fait valoir de problèmes de santé. A cela s'ajoute qu'il dispose également dans son pays d'un réseau tant familial que social, en particulier ses parents ainsi que ses nombreux frères et soeurs. Dans ces conditions, il n'est pas déraisonnable d'exiger de lui qu'il retourne dans son pays d'origine.</w:t>
      </w:r>
    </w:p>
    <w:p>
      <w:r>
        <w:rPr>
          <w:b/>
        </w:rPr>
        <w:t>E. 8.4</w:t>
      </w:r>
    </w:p>
    <w:p>
      <w:r>
        <w:t>Par ailleurs, ayant épousé, le 18 août 2005, une compatriote bénéficiant au D._______ d'une autorisation de résidence, il lui est également loisible de s'y établir, dès lors que cet Etat admet en principe le regroupement familial. Sous cet angle, le fait que les démarches entreprises dans ce sens n'aient pas encore abouti, n'a aucune incidence sur l'issue de la présente procédure.</w:t>
      </w:r>
    </w:p>
    <w:p>
      <w:r>
        <w:rPr>
          <w:b/>
        </w:rPr>
        <w:t>E. 8.5</w:t>
      </w:r>
    </w:p>
    <w:p>
      <w:r>
        <w:t>Pour ces motifs, l'exécution du renvoi doit être considérée comme raisonnablement exigible.</w:t>
      </w:r>
    </w:p>
    <w:p>
      <w:r>
        <w:rPr>
          <w:b/>
        </w:rPr>
        <w:t>E. 9.1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9.2</w:t>
      </w:r>
    </w:p>
    <w:p>
      <w:r>
        <w:t>S'il survenait, après le prononcé de la décision finale ou après l'entrée en force de la décision de première instance, une impossibilité effective d'exécution du renvoi, en raison d'un obstacle insurmontable d'ordre technique, il s'agirait là d'une pure constatation de fait qui ressortirait aux autorités cantonales, auxquelles il appartiendrait alors de demander à l'ODM d'ordonner l'admission provisoire (art. 46 al. 2 LAsi).</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Manifestement infondé, le présent recours doit être traité selon la procédure simplifiée de l'art. 111 al. 1 LAsi.</w:t>
      </w:r>
    </w:p>
    <w:p>
      <w:r>
        <w:rPr>
          <w:b/>
        </w:rPr>
        <w:t>E. 12</w:t>
      </w:r>
    </w:p>
    <w:p>
      <w:r>
        <w:t>Au vu de l'issue de la cause, il y a lieu de mettre les frais de procédure à la charge du recourant, conformément aux art. 63 al. 1 PA et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